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djustRightInd w:val="0"/>
        <w:snapToGrid w:val="0"/>
        <w:spacing w:line="360" w:lineRule="auto"/>
        <w:jc w:val="center"/>
        <w:textAlignment w:val="baseline"/>
        <w:rPr>
          <w:rFonts w:ascii="Century Gothic" w:hAnsi="Century Gothic" w:cs="宋体"/>
          <w:b/>
          <w:bCs/>
          <w:kern w:val="0"/>
          <w:sz w:val="24"/>
        </w:rPr>
      </w:pPr>
      <w:bookmarkStart w:id="0" w:name="_Toc390269603"/>
      <w:bookmarkStart w:id="1" w:name="_Toc395701052"/>
      <w:bookmarkStart w:id="2" w:name="_Toc437002911"/>
      <w:bookmarkStart w:id="3" w:name="_Toc437006046"/>
      <w:bookmarkStart w:id="4" w:name="_Toc437434800"/>
      <w:r>
        <w:rPr>
          <w:rFonts w:hint="eastAsia" w:ascii="Century Gothic" w:hAnsi="Century Gothic" w:cs="宋体"/>
          <w:b/>
          <w:bCs/>
          <w:kern w:val="0"/>
          <w:sz w:val="24"/>
        </w:rPr>
        <w:t>南开大学-澳大利亚弗林德斯大学合作举办</w:t>
      </w:r>
    </w:p>
    <w:p>
      <w:pPr>
        <w:shd w:val="clear" w:color="auto" w:fill="FFFFFF"/>
        <w:adjustRightInd w:val="0"/>
        <w:snapToGrid w:val="0"/>
        <w:spacing w:line="360" w:lineRule="auto"/>
        <w:jc w:val="center"/>
        <w:textAlignment w:val="baseline"/>
        <w:rPr>
          <w:rFonts w:ascii="Century Gothic" w:hAnsi="Century Gothic" w:cs="宋体"/>
          <w:b/>
          <w:bCs/>
          <w:kern w:val="0"/>
          <w:sz w:val="24"/>
        </w:rPr>
      </w:pPr>
      <w:r>
        <w:rPr>
          <w:rFonts w:hint="eastAsia" w:ascii="Century Gothic" w:hAnsi="Century Gothic" w:cs="宋体"/>
          <w:b/>
          <w:bCs/>
          <w:kern w:val="0"/>
          <w:sz w:val="24"/>
        </w:rPr>
        <w:t>教育领导</w:t>
      </w:r>
      <w:r>
        <w:rPr>
          <w:rFonts w:ascii="Century Gothic" w:hAnsi="Century Gothic" w:cs="宋体"/>
          <w:b/>
          <w:bCs/>
          <w:kern w:val="0"/>
          <w:sz w:val="24"/>
        </w:rPr>
        <w:t>与管理</w:t>
      </w:r>
      <w:r>
        <w:rPr>
          <w:rFonts w:hint="eastAsia" w:ascii="Century Gothic" w:hAnsi="Century Gothic" w:cs="宋体"/>
          <w:b/>
          <w:bCs/>
          <w:kern w:val="0"/>
          <w:sz w:val="24"/>
        </w:rPr>
        <w:t>硕士学位教育项目</w:t>
      </w:r>
    </w:p>
    <w:p>
      <w:pPr>
        <w:shd w:val="clear" w:color="auto" w:fill="FFFFFF"/>
        <w:adjustRightInd w:val="0"/>
        <w:snapToGrid w:val="0"/>
        <w:spacing w:line="360" w:lineRule="auto"/>
        <w:jc w:val="center"/>
        <w:textAlignment w:val="baseline"/>
        <w:rPr>
          <w:rFonts w:ascii="Century Gothic" w:hAnsi="Century Gothic" w:cs="宋体"/>
          <w:b/>
          <w:bCs/>
          <w:kern w:val="0"/>
          <w:sz w:val="24"/>
        </w:rPr>
      </w:pPr>
      <w:r>
        <w:rPr>
          <w:rFonts w:hint="eastAsia" w:ascii="Century Gothic" w:hAnsi="Century Gothic" w:cs="宋体"/>
          <w:b/>
          <w:bCs/>
          <w:kern w:val="0"/>
          <w:sz w:val="24"/>
        </w:rPr>
        <w:t>招生简章</w:t>
      </w:r>
    </w:p>
    <w:p>
      <w:pPr>
        <w:shd w:val="clear" w:color="auto" w:fill="FFFFFF"/>
        <w:adjustRightInd w:val="0"/>
        <w:snapToGrid w:val="0"/>
        <w:spacing w:line="360" w:lineRule="auto"/>
        <w:jc w:val="center"/>
        <w:textAlignment w:val="baseline"/>
        <w:rPr>
          <w:rFonts w:ascii="Century Gothic" w:hAnsi="Century Gothic" w:cs="宋体"/>
          <w:b/>
          <w:bCs/>
          <w:kern w:val="0"/>
          <w:sz w:val="24"/>
        </w:rPr>
      </w:pPr>
    </w:p>
    <w:p>
      <w:pPr>
        <w:spacing w:line="360" w:lineRule="auto"/>
        <w:ind w:firstLine="480" w:firstLineChars="200"/>
        <w:contextualSpacing/>
        <w:jc w:val="both"/>
        <w:rPr>
          <w:rFonts w:asciiTheme="minorHAnsi" w:hAnsiTheme="minorHAnsi" w:cstheme="minorHAnsi"/>
          <w:kern w:val="0"/>
          <w:sz w:val="24"/>
        </w:rPr>
      </w:pPr>
      <w:r>
        <w:rPr>
          <w:rFonts w:cs="Calibri"/>
          <w:kern w:val="0"/>
          <w:sz w:val="24"/>
        </w:rPr>
        <w:t>南</w:t>
      </w:r>
      <w:r>
        <w:rPr>
          <w:rFonts w:asciiTheme="minorHAnsi" w:hAnsiTheme="minorHAnsi" w:cstheme="minorHAnsi"/>
          <w:kern w:val="0"/>
          <w:sz w:val="24"/>
        </w:rPr>
        <w:t>开大学与澳大利亚弗林德斯大学合作举办</w:t>
      </w:r>
      <w:r>
        <w:rPr>
          <w:rFonts w:hint="eastAsia" w:asciiTheme="minorHAnsi" w:hAnsiTheme="minorHAnsi" w:cstheme="minorHAnsi"/>
          <w:kern w:val="0"/>
          <w:sz w:val="24"/>
        </w:rPr>
        <w:t>教育</w:t>
      </w:r>
      <w:r>
        <w:rPr>
          <w:rFonts w:asciiTheme="minorHAnsi" w:hAnsiTheme="minorHAnsi" w:cstheme="minorHAnsi"/>
          <w:kern w:val="0"/>
          <w:sz w:val="24"/>
        </w:rPr>
        <w:t>领导与管理硕士学位</w:t>
      </w:r>
      <w:r>
        <w:rPr>
          <w:rFonts w:hint="eastAsia" w:asciiTheme="minorHAnsi" w:hAnsiTheme="minorHAnsi" w:cstheme="minorHAnsi"/>
          <w:kern w:val="0"/>
          <w:sz w:val="24"/>
        </w:rPr>
        <w:t>（M</w:t>
      </w:r>
      <w:r>
        <w:rPr>
          <w:rFonts w:asciiTheme="minorHAnsi" w:hAnsiTheme="minorHAnsi" w:cstheme="minorHAnsi"/>
          <w:kern w:val="0"/>
          <w:sz w:val="24"/>
        </w:rPr>
        <w:t>aster of Educational Leadership and Management）教育项目</w:t>
      </w:r>
      <w:r>
        <w:rPr>
          <w:rFonts w:hint="eastAsia" w:asciiTheme="minorHAnsi" w:hAnsiTheme="minorHAnsi" w:cstheme="minorHAnsi"/>
          <w:kern w:val="0"/>
          <w:sz w:val="24"/>
        </w:rPr>
        <w:t>在</w:t>
      </w:r>
      <w:r>
        <w:rPr>
          <w:rFonts w:asciiTheme="minorHAnsi" w:hAnsiTheme="minorHAnsi" w:cstheme="minorHAnsi"/>
          <w:kern w:val="0"/>
          <w:sz w:val="24"/>
        </w:rPr>
        <w:t>国内同</w:t>
      </w:r>
      <w:r>
        <w:rPr>
          <w:rFonts w:hint="eastAsia" w:asciiTheme="minorHAnsi" w:hAnsiTheme="minorHAnsi" w:cstheme="minorHAnsi"/>
          <w:kern w:val="0"/>
          <w:sz w:val="24"/>
        </w:rPr>
        <w:t>类</w:t>
      </w:r>
      <w:r>
        <w:rPr>
          <w:rFonts w:asciiTheme="minorHAnsi" w:hAnsiTheme="minorHAnsi" w:cstheme="minorHAnsi"/>
          <w:kern w:val="0"/>
          <w:sz w:val="24"/>
        </w:rPr>
        <w:t>合作办学项目中具有较高</w:t>
      </w:r>
      <w:r>
        <w:rPr>
          <w:rFonts w:hint="eastAsia" w:asciiTheme="minorHAnsi" w:hAnsiTheme="minorHAnsi" w:cstheme="minorHAnsi"/>
          <w:kern w:val="0"/>
          <w:sz w:val="24"/>
        </w:rPr>
        <w:t>声誉，</w:t>
      </w:r>
      <w:r>
        <w:rPr>
          <w:rFonts w:asciiTheme="minorHAnsi" w:hAnsiTheme="minorHAnsi" w:cstheme="minorHAnsi"/>
          <w:kern w:val="0"/>
          <w:sz w:val="24"/>
        </w:rPr>
        <w:t>堪称教育领域的</w:t>
      </w:r>
      <w:r>
        <w:rPr>
          <w:rFonts w:hint="eastAsia" w:asciiTheme="minorHAnsi" w:hAnsiTheme="minorHAnsi" w:cstheme="minorHAnsi"/>
          <w:kern w:val="0"/>
          <w:sz w:val="24"/>
        </w:rPr>
        <w:t>MBA</w:t>
      </w:r>
      <w:r>
        <w:rPr>
          <w:rFonts w:asciiTheme="minorHAnsi" w:hAnsiTheme="minorHAnsi" w:cstheme="minorHAnsi"/>
          <w:kern w:val="0"/>
          <w:sz w:val="24"/>
        </w:rPr>
        <w:t>。</w:t>
      </w:r>
      <w:r>
        <w:rPr>
          <w:rFonts w:hint="eastAsia" w:asciiTheme="minorHAnsi" w:hAnsiTheme="minorHAnsi" w:cstheme="minorHAnsi"/>
          <w:kern w:val="0"/>
          <w:sz w:val="24"/>
        </w:rPr>
        <w:t>该项目于</w:t>
      </w:r>
      <w:r>
        <w:rPr>
          <w:rFonts w:asciiTheme="minorHAnsi" w:hAnsiTheme="minorHAnsi" w:cstheme="minorHAnsi"/>
          <w:kern w:val="0"/>
          <w:sz w:val="24"/>
        </w:rPr>
        <w:t>2011经中国教育部批准，2012年开始招生。</w:t>
      </w:r>
    </w:p>
    <w:p>
      <w:pPr>
        <w:spacing w:line="360" w:lineRule="auto"/>
        <w:ind w:firstLine="480" w:firstLineChars="200"/>
        <w:contextualSpacing/>
        <w:rPr>
          <w:rFonts w:asciiTheme="minorHAnsi" w:hAnsiTheme="minorHAnsi" w:cstheme="minorHAnsi"/>
          <w:kern w:val="0"/>
          <w:sz w:val="24"/>
        </w:rPr>
      </w:pPr>
      <w:r>
        <w:rPr>
          <w:rFonts w:hint="eastAsia" w:asciiTheme="minorHAnsi" w:hAnsiTheme="minorHAnsi" w:cstheme="minorHAnsi"/>
          <w:kern w:val="0"/>
          <w:sz w:val="24"/>
        </w:rPr>
        <w:t>中华人民共和国中外合作办学查询链接</w:t>
      </w:r>
      <w:r>
        <w:rPr>
          <w:rFonts w:asciiTheme="minorHAnsi" w:hAnsiTheme="minorHAnsi" w:cstheme="minorHAnsi"/>
          <w:kern w:val="0"/>
          <w:sz w:val="24"/>
        </w:rPr>
        <w:t>：</w:t>
      </w:r>
    </w:p>
    <w:p>
      <w:pPr>
        <w:spacing w:line="360" w:lineRule="auto"/>
        <w:contextualSpacing/>
        <w:rPr>
          <w:rFonts w:asciiTheme="minorHAnsi" w:hAnsiTheme="minorHAnsi" w:cstheme="minorHAnsi"/>
          <w:kern w:val="0"/>
          <w:sz w:val="24"/>
        </w:rPr>
      </w:pPr>
      <w:r>
        <w:fldChar w:fldCharType="begin"/>
      </w:r>
      <w:r>
        <w:instrText xml:space="preserve"> HYPERLINK "http://www.crs.jsj.edu.cn/index.php/default/approval/detail/627" </w:instrText>
      </w:r>
      <w:r>
        <w:fldChar w:fldCharType="separate"/>
      </w:r>
      <w:r>
        <w:rPr>
          <w:rFonts w:asciiTheme="minorHAnsi" w:hAnsiTheme="minorHAnsi" w:cstheme="minorHAnsi"/>
          <w:sz w:val="24"/>
        </w:rPr>
        <w:t>http://www.crs.jsj.edu.cn/index.php/default/approval/detail/627</w:t>
      </w:r>
      <w:r>
        <w:rPr>
          <w:rFonts w:asciiTheme="minorHAnsi" w:hAnsiTheme="minorHAnsi" w:cstheme="minorHAnsi"/>
          <w:sz w:val="24"/>
        </w:rPr>
        <w:fldChar w:fldCharType="end"/>
      </w:r>
    </w:p>
    <w:p>
      <w:pPr>
        <w:spacing w:line="360" w:lineRule="auto"/>
        <w:ind w:firstLine="480" w:firstLineChars="200"/>
        <w:contextualSpacing/>
        <w:rPr>
          <w:rFonts w:asciiTheme="minorHAnsi" w:hAnsiTheme="minorHAnsi" w:cstheme="minorHAnsi"/>
          <w:kern w:val="0"/>
          <w:sz w:val="24"/>
        </w:rPr>
      </w:pPr>
    </w:p>
    <w:p>
      <w:pPr>
        <w:spacing w:line="360" w:lineRule="auto"/>
        <w:contextualSpacing/>
        <w:rPr>
          <w:rFonts w:asciiTheme="minorHAnsi" w:hAnsiTheme="minorHAnsi" w:cstheme="minorHAnsi"/>
          <w:kern w:val="0"/>
          <w:sz w:val="24"/>
        </w:rPr>
      </w:pPr>
      <w:r>
        <w:rPr>
          <w:rFonts w:hint="eastAsia" w:asciiTheme="minorHAnsi" w:hAnsiTheme="minorHAnsi" w:cstheme="minorHAnsi"/>
          <w:kern w:val="0"/>
          <w:sz w:val="24"/>
          <w:highlight w:val="lightGray"/>
        </w:rPr>
        <w:t>办学宗旨</w:t>
      </w:r>
    </w:p>
    <w:p>
      <w:pPr>
        <w:spacing w:line="360" w:lineRule="auto"/>
        <w:ind w:firstLine="480" w:firstLineChars="200"/>
        <w:contextualSpacing/>
        <w:jc w:val="both"/>
        <w:rPr>
          <w:rFonts w:asciiTheme="minorHAnsi" w:hAnsiTheme="minorHAnsi" w:cstheme="minorHAnsi"/>
          <w:kern w:val="0"/>
          <w:sz w:val="24"/>
        </w:rPr>
      </w:pPr>
      <w:r>
        <w:rPr>
          <w:rFonts w:hint="eastAsia" w:asciiTheme="minorHAnsi" w:hAnsiTheme="minorHAnsi" w:cstheme="minorHAnsi"/>
          <w:kern w:val="0"/>
          <w:sz w:val="24"/>
        </w:rPr>
        <w:t>南开大学是教育部直属重点综合性大学，是国家“211工程”、“985工程”首批建设院校之一。在长期</w:t>
      </w:r>
      <w:r>
        <w:rPr>
          <w:rFonts w:asciiTheme="minorHAnsi" w:hAnsiTheme="minorHAnsi" w:cstheme="minorHAnsi"/>
          <w:kern w:val="0"/>
          <w:sz w:val="24"/>
        </w:rPr>
        <w:t>的办学过程中，形成了文理并重、基础雄厚、突出应用于创新的办学特色，并拥有丰富的教育领导与管理</w:t>
      </w:r>
      <w:r>
        <w:rPr>
          <w:rFonts w:hint="eastAsia" w:asciiTheme="minorHAnsi" w:hAnsiTheme="minorHAnsi" w:cstheme="minorHAnsi"/>
          <w:kern w:val="0"/>
          <w:sz w:val="24"/>
        </w:rPr>
        <w:t>实践</w:t>
      </w:r>
      <w:r>
        <w:rPr>
          <w:rFonts w:asciiTheme="minorHAnsi" w:hAnsiTheme="minorHAnsi" w:cstheme="minorHAnsi"/>
          <w:kern w:val="0"/>
          <w:sz w:val="24"/>
        </w:rPr>
        <w:t>经验。</w:t>
      </w:r>
      <w:r>
        <w:rPr>
          <w:rFonts w:hint="eastAsia" w:asciiTheme="minorHAnsi" w:hAnsiTheme="minorHAnsi" w:cstheme="minorHAnsi"/>
          <w:kern w:val="0"/>
          <w:sz w:val="24"/>
        </w:rPr>
        <w:t>在</w:t>
      </w:r>
      <w:r>
        <w:rPr>
          <w:rFonts w:asciiTheme="minorHAnsi" w:hAnsiTheme="minorHAnsi" w:cstheme="minorHAnsi"/>
          <w:kern w:val="0"/>
          <w:sz w:val="24"/>
        </w:rPr>
        <w:t>教育</w:t>
      </w:r>
      <w:r>
        <w:rPr>
          <w:rFonts w:hint="eastAsia" w:asciiTheme="minorHAnsi" w:hAnsiTheme="minorHAnsi" w:cstheme="minorHAnsi"/>
          <w:kern w:val="0"/>
          <w:sz w:val="24"/>
        </w:rPr>
        <w:t>管理</w:t>
      </w:r>
      <w:r>
        <w:rPr>
          <w:rFonts w:asciiTheme="minorHAnsi" w:hAnsiTheme="minorHAnsi" w:cstheme="minorHAnsi"/>
          <w:kern w:val="0"/>
          <w:sz w:val="24"/>
        </w:rPr>
        <w:t>和改革方面，南开大学率先实行了一系列教育</w:t>
      </w:r>
      <w:r>
        <w:rPr>
          <w:rFonts w:hint="eastAsia" w:asciiTheme="minorHAnsi" w:hAnsiTheme="minorHAnsi" w:cstheme="minorHAnsi"/>
          <w:kern w:val="0"/>
          <w:sz w:val="24"/>
        </w:rPr>
        <w:t>改革</w:t>
      </w:r>
      <w:r>
        <w:rPr>
          <w:rFonts w:asciiTheme="minorHAnsi" w:hAnsiTheme="minorHAnsi" w:cstheme="minorHAnsi"/>
          <w:kern w:val="0"/>
          <w:sz w:val="24"/>
        </w:rPr>
        <w:t>措施，取得了良好的效果。</w:t>
      </w:r>
      <w:r>
        <w:rPr>
          <w:rFonts w:hint="eastAsia" w:asciiTheme="minorHAnsi" w:hAnsiTheme="minorHAnsi" w:cstheme="minorHAnsi"/>
          <w:kern w:val="0"/>
          <w:sz w:val="24"/>
        </w:rPr>
        <w:t>在教育</w:t>
      </w:r>
      <w:r>
        <w:rPr>
          <w:rFonts w:asciiTheme="minorHAnsi" w:hAnsiTheme="minorHAnsi" w:cstheme="minorHAnsi"/>
          <w:kern w:val="0"/>
          <w:sz w:val="24"/>
        </w:rPr>
        <w:t>改革研究方面，也</w:t>
      </w:r>
      <w:r>
        <w:rPr>
          <w:rFonts w:hint="eastAsia" w:asciiTheme="minorHAnsi" w:hAnsiTheme="minorHAnsi" w:cstheme="minorHAnsi"/>
          <w:kern w:val="0"/>
          <w:sz w:val="24"/>
        </w:rPr>
        <w:t>获得了</w:t>
      </w:r>
      <w:r>
        <w:rPr>
          <w:rFonts w:asciiTheme="minorHAnsi" w:hAnsiTheme="minorHAnsi" w:cstheme="minorHAnsi"/>
          <w:kern w:val="0"/>
          <w:sz w:val="24"/>
        </w:rPr>
        <w:t>一批高水平科研成果。</w:t>
      </w:r>
    </w:p>
    <w:p>
      <w:pPr>
        <w:spacing w:line="360" w:lineRule="auto"/>
        <w:ind w:firstLine="480" w:firstLineChars="200"/>
        <w:contextualSpacing/>
        <w:jc w:val="both"/>
        <w:rPr>
          <w:rFonts w:asciiTheme="minorHAnsi" w:hAnsiTheme="minorHAnsi" w:cstheme="minorHAnsi"/>
          <w:kern w:val="0"/>
          <w:sz w:val="24"/>
        </w:rPr>
      </w:pPr>
      <w:r>
        <w:rPr>
          <w:rFonts w:hint="eastAsia" w:asciiTheme="minorHAnsi" w:hAnsiTheme="minorHAnsi" w:cstheme="minorHAnsi"/>
          <w:kern w:val="0"/>
          <w:sz w:val="24"/>
        </w:rPr>
        <w:t>在2015世界大学学术排名中</w:t>
      </w:r>
      <w:r>
        <w:rPr>
          <w:rFonts w:asciiTheme="minorHAnsi" w:hAnsiTheme="minorHAnsi" w:cstheme="minorHAnsi"/>
          <w:kern w:val="0"/>
          <w:sz w:val="24"/>
        </w:rPr>
        <w:t>，</w:t>
      </w:r>
      <w:r>
        <w:rPr>
          <w:rFonts w:hint="eastAsia" w:asciiTheme="minorHAnsi" w:hAnsiTheme="minorHAnsi" w:cstheme="minorHAnsi"/>
          <w:kern w:val="0"/>
          <w:sz w:val="24"/>
        </w:rPr>
        <w:t>澳大利亚弗林德斯大学</w:t>
      </w:r>
      <w:r>
        <w:rPr>
          <w:rFonts w:asciiTheme="minorHAnsi" w:hAnsiTheme="minorHAnsi" w:cstheme="minorHAnsi"/>
          <w:kern w:val="0"/>
          <w:sz w:val="24"/>
        </w:rPr>
        <w:t>名列全澳</w:t>
      </w:r>
      <w:r>
        <w:rPr>
          <w:rFonts w:hint="eastAsia" w:asciiTheme="minorHAnsi" w:hAnsiTheme="minorHAnsi" w:cstheme="minorHAnsi"/>
          <w:kern w:val="0"/>
          <w:sz w:val="24"/>
        </w:rPr>
        <w:t>洲前12，特别</w:t>
      </w:r>
      <w:r>
        <w:rPr>
          <w:rFonts w:asciiTheme="minorHAnsi" w:hAnsiTheme="minorHAnsi" w:cstheme="minorHAnsi"/>
          <w:kern w:val="0"/>
          <w:sz w:val="24"/>
        </w:rPr>
        <w:t>是</w:t>
      </w:r>
      <w:r>
        <w:rPr>
          <w:rFonts w:hint="eastAsia" w:asciiTheme="minorHAnsi" w:hAnsiTheme="minorHAnsi" w:cstheme="minorHAnsi"/>
          <w:kern w:val="0"/>
          <w:sz w:val="24"/>
        </w:rPr>
        <w:t>在教育改革</w:t>
      </w:r>
      <w:r>
        <w:rPr>
          <w:rFonts w:asciiTheme="minorHAnsi" w:hAnsiTheme="minorHAnsi" w:cstheme="minorHAnsi"/>
          <w:kern w:val="0"/>
          <w:sz w:val="24"/>
        </w:rPr>
        <w:t>和领导方面有</w:t>
      </w:r>
      <w:r>
        <w:rPr>
          <w:rFonts w:hint="eastAsia" w:asciiTheme="minorHAnsi" w:hAnsiTheme="minorHAnsi" w:cstheme="minorHAnsi"/>
          <w:kern w:val="0"/>
          <w:sz w:val="24"/>
        </w:rPr>
        <w:t>独到</w:t>
      </w:r>
      <w:r>
        <w:rPr>
          <w:rFonts w:asciiTheme="minorHAnsi" w:hAnsiTheme="minorHAnsi" w:cstheme="minorHAnsi"/>
          <w:kern w:val="0"/>
          <w:sz w:val="24"/>
        </w:rPr>
        <w:t>的理念与</w:t>
      </w:r>
      <w:r>
        <w:rPr>
          <w:rFonts w:hint="eastAsia" w:asciiTheme="minorHAnsi" w:hAnsiTheme="minorHAnsi" w:cstheme="minorHAnsi"/>
          <w:kern w:val="0"/>
          <w:sz w:val="24"/>
        </w:rPr>
        <w:t>方法。不断探索</w:t>
      </w:r>
      <w:r>
        <w:rPr>
          <w:rFonts w:asciiTheme="minorHAnsi" w:hAnsiTheme="minorHAnsi" w:cstheme="minorHAnsi"/>
          <w:kern w:val="0"/>
          <w:sz w:val="24"/>
        </w:rPr>
        <w:t>和发现全球化背景下教育所存在的问题和挑战</w:t>
      </w:r>
      <w:r>
        <w:rPr>
          <w:rFonts w:hint="eastAsia" w:asciiTheme="minorHAnsi" w:hAnsiTheme="minorHAnsi" w:cstheme="minorHAnsi"/>
          <w:kern w:val="0"/>
          <w:sz w:val="24"/>
        </w:rPr>
        <w:t>，</w:t>
      </w:r>
      <w:r>
        <w:rPr>
          <w:rFonts w:asciiTheme="minorHAnsi" w:hAnsiTheme="minorHAnsi" w:cstheme="minorHAnsi"/>
          <w:kern w:val="0"/>
          <w:sz w:val="24"/>
        </w:rPr>
        <w:t>形成了具有广泛学科背景的教学与科研团队，致力于将</w:t>
      </w:r>
      <w:r>
        <w:rPr>
          <w:rFonts w:hint="eastAsia" w:asciiTheme="minorHAnsi" w:hAnsiTheme="minorHAnsi" w:cstheme="minorHAnsi"/>
          <w:kern w:val="0"/>
          <w:sz w:val="24"/>
        </w:rPr>
        <w:t>先进</w:t>
      </w:r>
      <w:r>
        <w:rPr>
          <w:rFonts w:asciiTheme="minorHAnsi" w:hAnsiTheme="minorHAnsi" w:cstheme="minorHAnsi"/>
          <w:kern w:val="0"/>
          <w:sz w:val="24"/>
        </w:rPr>
        <w:t>教育理念与学员的工作及职业</w:t>
      </w:r>
      <w:r>
        <w:rPr>
          <w:rFonts w:hint="eastAsia" w:asciiTheme="minorHAnsi" w:hAnsiTheme="minorHAnsi" w:cstheme="minorHAnsi"/>
          <w:kern w:val="0"/>
          <w:sz w:val="24"/>
        </w:rPr>
        <w:t>生涯</w:t>
      </w:r>
      <w:r>
        <w:rPr>
          <w:rFonts w:asciiTheme="minorHAnsi" w:hAnsiTheme="minorHAnsi" w:cstheme="minorHAnsi"/>
          <w:kern w:val="0"/>
          <w:sz w:val="24"/>
        </w:rPr>
        <w:t>规划相融合。</w:t>
      </w:r>
    </w:p>
    <w:p>
      <w:pPr>
        <w:shd w:val="clear" w:color="auto" w:fill="FFFFFF"/>
        <w:adjustRightInd w:val="0"/>
        <w:snapToGrid w:val="0"/>
        <w:spacing w:before="156" w:beforeLines="50" w:line="360" w:lineRule="auto"/>
        <w:ind w:firstLine="480" w:firstLineChars="200"/>
        <w:jc w:val="both"/>
        <w:textAlignment w:val="baseline"/>
        <w:rPr>
          <w:rFonts w:cs="宋体"/>
          <w:kern w:val="0"/>
          <w:sz w:val="24"/>
        </w:rPr>
      </w:pPr>
      <w:r>
        <w:rPr>
          <w:rFonts w:hint="eastAsia" w:asciiTheme="minorHAnsi" w:hAnsiTheme="minorHAnsi" w:cstheme="minorHAnsi"/>
          <w:kern w:val="0"/>
          <w:sz w:val="24"/>
        </w:rPr>
        <w:t>本专业通过中澳两校合作，引进外方优质资源，使用前沿教材和先进的教学方法，以培养</w:t>
      </w:r>
      <w:r>
        <w:rPr>
          <w:rFonts w:asciiTheme="minorHAnsi" w:hAnsiTheme="minorHAnsi" w:cstheme="minorHAnsi"/>
          <w:kern w:val="0"/>
          <w:sz w:val="24"/>
        </w:rPr>
        <w:t>掌握先进的学校领导与管理思想、理论与技能、方法的学校领导与管理人才为培养目标</w:t>
      </w:r>
      <w:r>
        <w:rPr>
          <w:rFonts w:hint="eastAsia" w:asciiTheme="minorHAnsi" w:hAnsiTheme="minorHAnsi" w:cstheme="minorHAnsi"/>
          <w:kern w:val="0"/>
          <w:sz w:val="24"/>
        </w:rPr>
        <w:t>。</w:t>
      </w:r>
      <w:r>
        <w:rPr>
          <w:rFonts w:asciiTheme="minorHAnsi" w:hAnsiTheme="minorHAnsi" w:cstheme="minorHAnsi"/>
          <w:kern w:val="0"/>
          <w:sz w:val="24"/>
        </w:rPr>
        <w:t>旨在</w:t>
      </w:r>
      <w:r>
        <w:rPr>
          <w:rFonts w:hint="eastAsia" w:asciiTheme="minorHAnsi" w:hAnsiTheme="minorHAnsi" w:cstheme="minorHAnsi"/>
          <w:kern w:val="0"/>
          <w:sz w:val="24"/>
        </w:rPr>
        <w:t>提升</w:t>
      </w:r>
      <w:r>
        <w:rPr>
          <w:rFonts w:asciiTheme="minorHAnsi" w:hAnsiTheme="minorHAnsi" w:cstheme="minorHAnsi"/>
          <w:kern w:val="0"/>
          <w:sz w:val="24"/>
        </w:rPr>
        <w:t>我国教育管理者的</w:t>
      </w:r>
      <w:r>
        <w:rPr>
          <w:rFonts w:hint="eastAsia" w:asciiTheme="minorHAnsi" w:hAnsiTheme="minorHAnsi" w:cstheme="minorHAnsi"/>
          <w:kern w:val="0"/>
          <w:sz w:val="24"/>
        </w:rPr>
        <w:t>管理</w:t>
      </w:r>
      <w:r>
        <w:rPr>
          <w:rFonts w:asciiTheme="minorHAnsi" w:hAnsiTheme="minorHAnsi" w:cstheme="minorHAnsi"/>
          <w:kern w:val="0"/>
          <w:sz w:val="24"/>
        </w:rPr>
        <w:t>水平和</w:t>
      </w:r>
      <w:r>
        <w:rPr>
          <w:rFonts w:hint="eastAsia" w:asciiTheme="minorHAnsi" w:hAnsiTheme="minorHAnsi" w:cstheme="minorHAnsi"/>
          <w:kern w:val="0"/>
          <w:sz w:val="24"/>
        </w:rPr>
        <w:t>综合能力，以国际化的</w:t>
      </w:r>
      <w:r>
        <w:rPr>
          <w:rFonts w:asciiTheme="minorHAnsi" w:hAnsiTheme="minorHAnsi" w:cstheme="minorHAnsi"/>
          <w:kern w:val="0"/>
          <w:sz w:val="24"/>
        </w:rPr>
        <w:t>视角，实现国际与国内优质教育管理资源的国际化、</w:t>
      </w:r>
      <w:r>
        <w:rPr>
          <w:rFonts w:hint="eastAsia" w:asciiTheme="minorHAnsi" w:hAnsiTheme="minorHAnsi" w:cstheme="minorHAnsi"/>
          <w:kern w:val="0"/>
          <w:sz w:val="24"/>
        </w:rPr>
        <w:t>信息化</w:t>
      </w:r>
      <w:r>
        <w:rPr>
          <w:rFonts w:asciiTheme="minorHAnsi" w:hAnsiTheme="minorHAnsi" w:cstheme="minorHAnsi"/>
          <w:kern w:val="0"/>
          <w:sz w:val="24"/>
        </w:rPr>
        <w:t>、现代化、科学化。</w:t>
      </w:r>
    </w:p>
    <w:p>
      <w:pPr>
        <w:shd w:val="clear" w:color="auto" w:fill="FFFFFF"/>
        <w:adjustRightInd w:val="0"/>
        <w:snapToGrid w:val="0"/>
        <w:spacing w:before="156" w:beforeLines="50" w:line="360" w:lineRule="auto"/>
        <w:textAlignment w:val="baseline"/>
        <w:rPr>
          <w:rFonts w:ascii="Century Gothic" w:hAnsi="Century Gothic" w:cs="宋体"/>
          <w:b/>
          <w:bCs/>
          <w:kern w:val="0"/>
          <w:sz w:val="24"/>
        </w:rPr>
      </w:pPr>
    </w:p>
    <w:p>
      <w:pPr>
        <w:shd w:val="clear" w:color="auto" w:fill="FFFFFF"/>
        <w:adjustRightInd w:val="0"/>
        <w:snapToGrid w:val="0"/>
        <w:spacing w:before="156" w:beforeLines="50" w:line="360" w:lineRule="auto"/>
        <w:textAlignment w:val="baseline"/>
        <w:rPr>
          <w:rFonts w:ascii="Century Gothic" w:hAnsi="Century Gothic" w:cs="宋体"/>
          <w:b/>
          <w:bCs/>
          <w:kern w:val="0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  <w:highlight w:val="lightGray"/>
        </w:rPr>
        <w:t>项目及课程特色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1. 单独命题考试、名校名师授课：中澳两校自主命题，无需参加全国联考。由两校专业资深教师联袂传授教育</w:t>
      </w:r>
      <w:r>
        <w:rPr>
          <w:rFonts w:asciiTheme="minorHAnsi" w:hAnsiTheme="minorHAnsi" w:eastAsiaTheme="minorEastAsia" w:cstheme="minorHAnsi"/>
          <w:sz w:val="24"/>
        </w:rPr>
        <w:t>管理</w:t>
      </w:r>
      <w:r>
        <w:rPr>
          <w:rFonts w:hint="eastAsia" w:asciiTheme="minorHAnsi" w:hAnsiTheme="minorHAnsi" w:eastAsiaTheme="minorEastAsia" w:cstheme="minorHAnsi"/>
          <w:sz w:val="24"/>
        </w:rPr>
        <w:t>领域新知。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2. 国家承认学历学位：本项目是中国教育部认可的专业硕士学位教育项目，所获硕士学位可在中国教育部留学服务中心进行学历学位认证。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3. 教学理念国际化、适应中国国情：本项目引进弗林德斯大学先进的教学管理理念，顺应国际教育领域发展的趋势，符合中国教育</w:t>
      </w:r>
      <w:r>
        <w:rPr>
          <w:rFonts w:asciiTheme="minorHAnsi" w:hAnsiTheme="minorHAnsi" w:eastAsiaTheme="minorEastAsia" w:cstheme="minorHAnsi"/>
          <w:sz w:val="24"/>
        </w:rPr>
        <w:t>改革</w:t>
      </w:r>
      <w:r>
        <w:rPr>
          <w:rFonts w:hint="eastAsia" w:asciiTheme="minorHAnsi" w:hAnsiTheme="minorHAnsi" w:eastAsiaTheme="minorEastAsia" w:cstheme="minorHAnsi"/>
          <w:sz w:val="24"/>
        </w:rPr>
        <w:t>的需求。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4. 社会评价：本专业在同类合作办学项目中具有良好的口碑及社会影响力，学员得到用人单位的充分肯定。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5. </w:t>
      </w:r>
      <w:r>
        <w:rPr>
          <w:rFonts w:hint="eastAsia" w:asciiTheme="minorHAnsi" w:hAnsiTheme="minorHAnsi" w:eastAsiaTheme="minorEastAsia" w:cstheme="minorHAnsi"/>
          <w:sz w:val="24"/>
        </w:rPr>
        <w:t>建立交流平台、资源</w:t>
      </w:r>
      <w:r>
        <w:rPr>
          <w:rFonts w:asciiTheme="minorHAnsi" w:hAnsiTheme="minorHAnsi" w:eastAsiaTheme="minorEastAsia" w:cstheme="minorHAnsi"/>
          <w:sz w:val="24"/>
        </w:rPr>
        <w:t>共享</w:t>
      </w:r>
      <w:r>
        <w:rPr>
          <w:rFonts w:hint="eastAsia" w:asciiTheme="minorHAnsi" w:hAnsiTheme="minorHAnsi" w:eastAsiaTheme="minorEastAsia" w:cstheme="minorHAnsi"/>
          <w:sz w:val="24"/>
        </w:rPr>
        <w:t>：学习期间</w:t>
      </w:r>
      <w:r>
        <w:rPr>
          <w:rFonts w:asciiTheme="minorHAnsi" w:hAnsiTheme="minorHAnsi" w:eastAsiaTheme="minorEastAsia" w:cstheme="minorHAnsi"/>
          <w:sz w:val="24"/>
        </w:rPr>
        <w:t>，两校</w:t>
      </w:r>
      <w:r>
        <w:rPr>
          <w:rFonts w:hint="eastAsia" w:asciiTheme="minorHAnsi" w:hAnsiTheme="minorHAnsi" w:eastAsiaTheme="minorEastAsia" w:cstheme="minorHAnsi"/>
          <w:sz w:val="24"/>
        </w:rPr>
        <w:t>定期举办讲座，提供与国内专家学者、行业杰出管理者的交流学习机会。</w:t>
      </w:r>
      <w:r>
        <w:rPr>
          <w:rFonts w:asciiTheme="minorHAnsi" w:hAnsiTheme="minorHAnsi" w:eastAsiaTheme="minorEastAsia" w:cstheme="minorHAnsi"/>
          <w:sz w:val="24"/>
        </w:rPr>
        <w:t>移动课堂</w:t>
      </w:r>
      <w:r>
        <w:rPr>
          <w:rFonts w:hint="eastAsia" w:asciiTheme="minorHAnsi" w:hAnsiTheme="minorHAnsi" w:eastAsiaTheme="minorEastAsia" w:cstheme="minorHAnsi"/>
          <w:sz w:val="24"/>
        </w:rPr>
        <w:t>将课堂理论与实践真知相结合，加深了学员们对专业知识的理解，真正做到了学以致用。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  <w:highlight w:val="lightGray"/>
        </w:rPr>
        <w:t>课程设置</w:t>
      </w:r>
      <w:r>
        <w:rPr>
          <w:rFonts w:hint="eastAsia" w:asciiTheme="minorHAnsi" w:hAnsiTheme="minorHAnsi" w:eastAsiaTheme="minorEastAsia" w:cstheme="minorHAnsi"/>
          <w:sz w:val="24"/>
        </w:rPr>
        <w:t>（共计</w:t>
      </w:r>
      <w:r>
        <w:rPr>
          <w:rFonts w:asciiTheme="minorHAnsi" w:hAnsiTheme="minorHAnsi" w:eastAsiaTheme="minorEastAsia" w:cstheme="minorHAnsi"/>
          <w:sz w:val="24"/>
        </w:rPr>
        <w:t>14</w:t>
      </w:r>
      <w:r>
        <w:rPr>
          <w:rFonts w:hint="eastAsia" w:asciiTheme="minorHAnsi" w:hAnsiTheme="minorHAnsi" w:eastAsiaTheme="minorEastAsia" w:cstheme="minorHAnsi"/>
          <w:sz w:val="24"/>
        </w:rPr>
        <w:t>门课程，包含澳方课程</w:t>
      </w:r>
      <w:r>
        <w:rPr>
          <w:rFonts w:asciiTheme="minorHAnsi" w:hAnsiTheme="minorHAnsi" w:eastAsiaTheme="minorEastAsia" w:cstheme="minorHAnsi"/>
          <w:sz w:val="24"/>
        </w:rPr>
        <w:t>8</w:t>
      </w:r>
      <w:r>
        <w:rPr>
          <w:rFonts w:hint="eastAsia" w:asciiTheme="minorHAnsi" w:hAnsiTheme="minorHAnsi" w:eastAsiaTheme="minorEastAsia" w:cstheme="minorHAnsi"/>
          <w:sz w:val="24"/>
        </w:rPr>
        <w:t>门，中方课程</w:t>
      </w:r>
      <w:r>
        <w:rPr>
          <w:rFonts w:asciiTheme="minorHAnsi" w:hAnsiTheme="minorHAnsi" w:eastAsiaTheme="minorEastAsia" w:cstheme="minorHAnsi"/>
          <w:sz w:val="24"/>
        </w:rPr>
        <w:t>6</w:t>
      </w:r>
      <w:r>
        <w:rPr>
          <w:rFonts w:hint="eastAsia" w:asciiTheme="minorHAnsi" w:hAnsiTheme="minorHAnsi" w:eastAsiaTheme="minorEastAsia" w:cstheme="minorHAnsi"/>
          <w:sz w:val="24"/>
        </w:rPr>
        <w:t>门）</w:t>
      </w:r>
    </w:p>
    <w:tbl>
      <w:tblPr>
        <w:tblStyle w:val="26"/>
        <w:tblW w:w="90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686"/>
        <w:gridCol w:w="117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授课方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课程名称（英语授课</w:t>
            </w:r>
            <w:r>
              <w:rPr>
                <w:rFonts w:asciiTheme="minorHAnsi" w:hAnsiTheme="minorHAnsi" w:eastAsiaTheme="minorEastAsia" w:cstheme="minorHAnsi"/>
                <w:sz w:val="24"/>
              </w:rPr>
              <w:t>）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授课方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42" w:type="dxa"/>
            <w:vMerge w:val="restart"/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弗 林 德 斯 大 学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教育管理学</w:t>
            </w:r>
          </w:p>
        </w:tc>
        <w:tc>
          <w:tcPr>
            <w:tcW w:w="1170" w:type="dxa"/>
            <w:vMerge w:val="restart"/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contextualSpacing/>
              <w:jc w:val="center"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南 开 大 学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教育经济学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学校领导</w:t>
            </w:r>
            <w:r>
              <w:rPr>
                <w:rFonts w:asciiTheme="minorHAnsi" w:hAnsiTheme="minorHAnsi" w:eastAsiaTheme="minorEastAsia" w:cstheme="minorHAnsi"/>
                <w:sz w:val="24"/>
              </w:rPr>
              <w:t>与领导力</w:t>
            </w:r>
          </w:p>
        </w:tc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教育政策与法规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学校人力资源</w:t>
            </w:r>
            <w:r>
              <w:rPr>
                <w:rFonts w:asciiTheme="minorHAnsi" w:hAnsiTheme="minorHAnsi" w:eastAsiaTheme="minorEastAsia" w:cstheme="minorHAnsi"/>
                <w:sz w:val="24"/>
              </w:rPr>
              <w:t>开发</w:t>
            </w:r>
          </w:p>
        </w:tc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教育服务营销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组织创新管理</w:t>
            </w:r>
          </w:p>
        </w:tc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学校财务管理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学校治理</w:t>
            </w:r>
          </w:p>
        </w:tc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组织变革理论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学校战略思维与规划</w:t>
            </w:r>
          </w:p>
        </w:tc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21 世纪教育改革与发展趋势（讲座）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学习型组织的知识管理与引导</w:t>
            </w:r>
          </w:p>
        </w:tc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2977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2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  <w:r>
              <w:rPr>
                <w:rFonts w:hint="eastAsia" w:asciiTheme="minorHAnsi" w:hAnsiTheme="minorHAnsi" w:eastAsiaTheme="minorEastAsia" w:cstheme="minorHAnsi"/>
                <w:sz w:val="24"/>
              </w:rPr>
              <w:t>组织学习与个人能力开发</w:t>
            </w:r>
          </w:p>
        </w:tc>
        <w:tc>
          <w:tcPr>
            <w:tcW w:w="1170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contextualSpacing/>
              <w:rPr>
                <w:rFonts w:asciiTheme="minorHAnsi" w:hAnsiTheme="minorHAnsi" w:eastAsiaTheme="minorEastAsia" w:cstheme="minorHAnsi"/>
                <w:sz w:val="24"/>
              </w:rPr>
            </w:pPr>
          </w:p>
        </w:tc>
      </w:tr>
    </w:tbl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备注</w:t>
      </w:r>
      <w:r>
        <w:rPr>
          <w:rFonts w:asciiTheme="minorHAnsi" w:hAnsiTheme="minorHAnsi" w:eastAsiaTheme="minorEastAsia" w:cstheme="minorHAnsi"/>
          <w:sz w:val="24"/>
        </w:rPr>
        <w:t>：</w:t>
      </w:r>
      <w:r>
        <w:rPr>
          <w:rFonts w:hint="eastAsia" w:asciiTheme="minorHAnsi" w:hAnsiTheme="minorHAnsi" w:eastAsiaTheme="minorEastAsia" w:cstheme="minorHAnsi"/>
          <w:sz w:val="24"/>
        </w:rPr>
        <w:t>每期</w:t>
      </w:r>
      <w:r>
        <w:rPr>
          <w:rFonts w:asciiTheme="minorHAnsi" w:hAnsiTheme="minorHAnsi" w:eastAsiaTheme="minorEastAsia" w:cstheme="minorHAnsi"/>
          <w:sz w:val="24"/>
        </w:rPr>
        <w:t>提供的师资以</w:t>
      </w:r>
      <w:r>
        <w:rPr>
          <w:rFonts w:hint="eastAsia" w:asciiTheme="minorHAnsi" w:hAnsiTheme="minorHAnsi" w:eastAsiaTheme="minorEastAsia" w:cstheme="minorHAnsi"/>
          <w:sz w:val="24"/>
        </w:rPr>
        <w:t>课程</w:t>
      </w:r>
      <w:r>
        <w:rPr>
          <w:rFonts w:asciiTheme="minorHAnsi" w:hAnsiTheme="minorHAnsi" w:eastAsiaTheme="minorEastAsia" w:cstheme="minorHAnsi"/>
          <w:sz w:val="24"/>
        </w:rPr>
        <w:t>安排为准。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  <w:highlight w:val="lightGray"/>
        </w:rPr>
        <w:t>师资介绍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澳方课程师资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David Giles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教授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教育管理学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 xml:space="preserve">John Halsey    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 xml:space="preserve">教授 </w:t>
      </w:r>
      <w:r>
        <w:rPr>
          <w:rFonts w:asciiTheme="minorHAnsi" w:hAnsiTheme="minorHAnsi" w:eastAsiaTheme="minorEastAsia" w:cstheme="minorHAnsi"/>
          <w:sz w:val="24"/>
        </w:rPr>
        <w:t xml:space="preserve">           </w:t>
      </w:r>
      <w:r>
        <w:rPr>
          <w:rFonts w:hint="eastAsia" w:asciiTheme="minorHAnsi" w:hAnsiTheme="minorHAnsi" w:eastAsiaTheme="minorEastAsia" w:cstheme="minorHAnsi"/>
          <w:sz w:val="24"/>
        </w:rPr>
        <w:t xml:space="preserve"> 学校战略思维与规划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Carolyn Palmer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副教授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学校领导与领导力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Jannifer Stanley        </w:t>
      </w:r>
      <w:r>
        <w:rPr>
          <w:rFonts w:hint="eastAsia" w:asciiTheme="minorHAnsi" w:hAnsiTheme="minorHAnsi" w:eastAsiaTheme="minorEastAsia" w:cstheme="minorHAnsi"/>
          <w:sz w:val="24"/>
        </w:rPr>
        <w:t>博士</w:t>
      </w:r>
      <w:r>
        <w:rPr>
          <w:rFonts w:asciiTheme="minorHAnsi" w:hAnsiTheme="minorHAnsi" w:eastAsiaTheme="minorEastAsia" w:cstheme="minorHAnsi"/>
          <w:sz w:val="24"/>
        </w:rPr>
        <w:t xml:space="preserve">              </w:t>
      </w:r>
      <w:r>
        <w:rPr>
          <w:rFonts w:hint="eastAsia" w:asciiTheme="minorHAnsi" w:hAnsiTheme="minorHAnsi" w:eastAsiaTheme="minorEastAsia" w:cstheme="minorHAnsi"/>
          <w:sz w:val="24"/>
        </w:rPr>
        <w:t>学校人力资源开发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Andrew Bills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博士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学习型组织的知识管理与引导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Bevery Rogers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博士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学校治理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Michael Bell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博士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组织学习与个人能力开发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Yarrow Andrew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 xml:space="preserve">博士 </w:t>
      </w:r>
      <w:r>
        <w:rPr>
          <w:rFonts w:asciiTheme="minorHAnsi" w:hAnsiTheme="minorHAnsi" w:eastAsiaTheme="minorEastAsia" w:cstheme="minorHAnsi"/>
          <w:sz w:val="24"/>
        </w:rPr>
        <w:t xml:space="preserve">            </w:t>
      </w:r>
      <w:r>
        <w:rPr>
          <w:rFonts w:hint="eastAsia" w:asciiTheme="minorHAnsi" w:hAnsiTheme="minorHAnsi" w:eastAsiaTheme="minorEastAsia" w:cstheme="minorHAnsi"/>
          <w:sz w:val="24"/>
        </w:rPr>
        <w:t>组织创新管理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中方课程师资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王迎军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教授、</w:t>
      </w:r>
      <w:r>
        <w:rPr>
          <w:rFonts w:asciiTheme="minorHAnsi" w:hAnsiTheme="minorHAnsi" w:eastAsiaTheme="minorEastAsia" w:cstheme="minorHAnsi"/>
          <w:sz w:val="24"/>
        </w:rPr>
        <w:t>博导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21 世纪教育改革与发展趋势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翟磊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副教授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组织变革理论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孙涛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博士</w:t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ab/>
      </w:r>
      <w:r>
        <w:rPr>
          <w:rFonts w:hint="eastAsia" w:asciiTheme="minorHAnsi" w:hAnsiTheme="minorHAnsi" w:eastAsiaTheme="minorEastAsia" w:cstheme="minorHAnsi"/>
          <w:sz w:val="24"/>
        </w:rPr>
        <w:t>教育服务营销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 xml:space="preserve">黄卫华   </w:t>
      </w:r>
      <w:r>
        <w:rPr>
          <w:rFonts w:asciiTheme="minorHAnsi" w:hAnsiTheme="minorHAnsi" w:eastAsiaTheme="minorEastAsia" w:cstheme="minorHAnsi"/>
          <w:sz w:val="24"/>
        </w:rPr>
        <w:t xml:space="preserve">            </w:t>
      </w:r>
      <w:r>
        <w:rPr>
          <w:rFonts w:hint="eastAsia" w:asciiTheme="minorHAnsi" w:hAnsiTheme="minorHAnsi" w:eastAsiaTheme="minorEastAsia" w:cstheme="minorHAnsi"/>
          <w:sz w:val="24"/>
        </w:rPr>
        <w:t xml:space="preserve">教授   </w:t>
      </w:r>
      <w:r>
        <w:rPr>
          <w:rFonts w:asciiTheme="minorHAnsi" w:hAnsiTheme="minorHAnsi" w:eastAsiaTheme="minorEastAsia" w:cstheme="minorHAnsi"/>
          <w:sz w:val="24"/>
        </w:rPr>
        <w:t xml:space="preserve">          </w:t>
      </w:r>
      <w:r>
        <w:rPr>
          <w:rFonts w:hint="eastAsia" w:asciiTheme="minorHAnsi" w:hAnsiTheme="minorHAnsi" w:eastAsiaTheme="minorEastAsia" w:cstheme="minorHAnsi"/>
          <w:sz w:val="24"/>
        </w:rPr>
        <w:t xml:space="preserve"> 教育</w:t>
      </w:r>
      <w:r>
        <w:rPr>
          <w:rFonts w:asciiTheme="minorHAnsi" w:hAnsiTheme="minorHAnsi" w:eastAsiaTheme="minorEastAsia" w:cstheme="minorHAnsi"/>
          <w:sz w:val="24"/>
        </w:rPr>
        <w:t>经济学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 xml:space="preserve">王处辉  </w:t>
      </w:r>
      <w:r>
        <w:rPr>
          <w:rFonts w:asciiTheme="minorHAnsi" w:hAnsiTheme="minorHAnsi" w:eastAsiaTheme="minorEastAsia" w:cstheme="minorHAnsi"/>
          <w:sz w:val="24"/>
        </w:rPr>
        <w:t xml:space="preserve">             </w:t>
      </w:r>
      <w:r>
        <w:rPr>
          <w:rFonts w:hint="eastAsia" w:asciiTheme="minorHAnsi" w:hAnsiTheme="minorHAnsi" w:eastAsiaTheme="minorEastAsia" w:cstheme="minorHAnsi"/>
          <w:sz w:val="24"/>
        </w:rPr>
        <w:t xml:space="preserve">教授   </w:t>
      </w:r>
      <w:r>
        <w:rPr>
          <w:rFonts w:asciiTheme="minorHAnsi" w:hAnsiTheme="minorHAnsi" w:eastAsiaTheme="minorEastAsia" w:cstheme="minorHAnsi"/>
          <w:sz w:val="24"/>
        </w:rPr>
        <w:t xml:space="preserve">          </w:t>
      </w:r>
      <w:r>
        <w:rPr>
          <w:rFonts w:hint="eastAsia" w:asciiTheme="minorHAnsi" w:hAnsiTheme="minorHAnsi" w:eastAsiaTheme="minorEastAsia" w:cstheme="minorHAnsi"/>
          <w:sz w:val="24"/>
        </w:rPr>
        <w:t xml:space="preserve"> 教育</w:t>
      </w:r>
      <w:r>
        <w:rPr>
          <w:rFonts w:asciiTheme="minorHAnsi" w:hAnsiTheme="minorHAnsi" w:eastAsiaTheme="minorEastAsia" w:cstheme="minorHAnsi"/>
          <w:sz w:val="24"/>
        </w:rPr>
        <w:t>政策与法规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 xml:space="preserve">孙广平  </w:t>
      </w:r>
      <w:r>
        <w:rPr>
          <w:rFonts w:asciiTheme="minorHAnsi" w:hAnsiTheme="minorHAnsi" w:eastAsiaTheme="minorEastAsia" w:cstheme="minorHAnsi"/>
          <w:sz w:val="24"/>
        </w:rPr>
        <w:t xml:space="preserve">            </w:t>
      </w:r>
      <w:r>
        <w:rPr>
          <w:rFonts w:hint="eastAsia" w:asciiTheme="minorHAnsi" w:hAnsiTheme="minorHAnsi" w:eastAsiaTheme="minorEastAsia" w:cstheme="minorHAnsi"/>
          <w:sz w:val="24"/>
        </w:rPr>
        <w:t xml:space="preserve"> 教授     </w:t>
      </w:r>
      <w:r>
        <w:rPr>
          <w:rFonts w:asciiTheme="minorHAnsi" w:hAnsiTheme="minorHAnsi" w:eastAsiaTheme="minorEastAsia" w:cstheme="minorHAnsi"/>
          <w:sz w:val="24"/>
        </w:rPr>
        <w:t xml:space="preserve">        </w:t>
      </w:r>
      <w:r>
        <w:rPr>
          <w:rFonts w:hint="eastAsia" w:asciiTheme="minorHAnsi" w:hAnsiTheme="minorHAnsi" w:eastAsiaTheme="minorEastAsia" w:cstheme="minorHAnsi"/>
          <w:sz w:val="24"/>
        </w:rPr>
        <w:t xml:space="preserve"> 学校</w:t>
      </w:r>
      <w:r>
        <w:rPr>
          <w:rFonts w:asciiTheme="minorHAnsi" w:hAnsiTheme="minorHAnsi" w:eastAsiaTheme="minorEastAsia" w:cstheme="minorHAnsi"/>
          <w:sz w:val="24"/>
        </w:rPr>
        <w:t>财务管理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  <w:highlight w:val="lightGray"/>
        </w:rPr>
        <w:t>入学考试及录取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1. 考试科目：1）管理学  2）英语。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2</w:t>
      </w:r>
      <w:r>
        <w:rPr>
          <w:rFonts w:hint="eastAsia" w:asciiTheme="minorHAnsi" w:hAnsiTheme="minorHAnsi" w:eastAsiaTheme="minorEastAsia" w:cstheme="minorHAnsi"/>
          <w:sz w:val="24"/>
        </w:rPr>
        <w:t>. 入学考试：由南开大学和澳大利亚弗林德斯大学共同命题并组织入学考试。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3</w:t>
      </w:r>
      <w:r>
        <w:rPr>
          <w:rFonts w:hint="eastAsia" w:asciiTheme="minorHAnsi" w:hAnsiTheme="minorHAnsi" w:eastAsiaTheme="minorEastAsia" w:cstheme="minorHAnsi"/>
          <w:sz w:val="24"/>
        </w:rPr>
        <w:t>. 录取：由弗林德斯大学根据申请者条件及入学考试成绩择优录取。录取后，弗林德斯大学为每名学员注册学籍，每名学员将拥有弗林德斯大学的ID号码。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  <w:highlight w:val="lightGray"/>
        </w:rPr>
        <w:t>学制及学费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1. </w:t>
      </w:r>
      <w:r>
        <w:rPr>
          <w:rFonts w:hint="eastAsia" w:asciiTheme="minorHAnsi" w:hAnsiTheme="minorHAnsi" w:eastAsiaTheme="minorEastAsia" w:cstheme="minorHAnsi"/>
          <w:sz w:val="24"/>
        </w:rPr>
        <w:t>学制：两年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2. </w:t>
      </w:r>
      <w:r>
        <w:rPr>
          <w:rFonts w:hint="eastAsia" w:asciiTheme="minorHAnsi" w:hAnsiTheme="minorHAnsi" w:eastAsiaTheme="minorEastAsia" w:cstheme="minorHAnsi"/>
          <w:sz w:val="24"/>
        </w:rPr>
        <w:t>学费：</w:t>
      </w:r>
      <w:r>
        <w:rPr>
          <w:rFonts w:hint="eastAsia" w:asciiTheme="minorHAnsi" w:hAnsiTheme="minorHAnsi" w:eastAsiaTheme="minorEastAsia" w:cstheme="minorHAnsi"/>
          <w:sz w:val="24"/>
          <w:lang w:val="en-US" w:eastAsia="zh-CN"/>
        </w:rPr>
        <w:t>10.8万（可分2学年次缴交）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  <w:shd w:val="pct10" w:color="auto" w:fill="FFFFFF"/>
        </w:rPr>
      </w:pPr>
      <w:r>
        <w:rPr>
          <w:rFonts w:hint="eastAsia" w:asciiTheme="minorHAnsi" w:hAnsiTheme="minorHAnsi" w:eastAsiaTheme="minorEastAsia" w:cstheme="minorHAnsi"/>
          <w:sz w:val="24"/>
          <w:shd w:val="pct10" w:color="auto" w:fill="FFFFFF"/>
        </w:rPr>
        <w:t>开学时间与上课形式</w:t>
      </w:r>
    </w:p>
    <w:p>
      <w:pPr>
        <w:pStyle w:val="32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开学时间：</w:t>
      </w: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hint="eastAsia" w:asciiTheme="minorEastAsia" w:hAnsiTheme="minorEastAsia" w:eastAsiaTheme="minorEastAsia"/>
          <w:sz w:val="24"/>
          <w:u w:val="single"/>
        </w:rPr>
        <w:t>教学管理中心应按照当期授权</w:t>
      </w:r>
      <w:r>
        <w:rPr>
          <w:rFonts w:asciiTheme="minorEastAsia" w:hAnsiTheme="minorEastAsia" w:eastAsiaTheme="minorEastAsia"/>
          <w:sz w:val="24"/>
          <w:u w:val="single"/>
        </w:rPr>
        <w:t>的时间如实</w:t>
      </w:r>
      <w:r>
        <w:rPr>
          <w:rFonts w:hint="eastAsia" w:asciiTheme="minorEastAsia" w:hAnsiTheme="minorEastAsia" w:eastAsiaTheme="minorEastAsia"/>
          <w:sz w:val="24"/>
          <w:u w:val="single"/>
        </w:rPr>
        <w:t>宣传</w:t>
      </w:r>
      <w:r>
        <w:rPr>
          <w:rFonts w:asciiTheme="minorEastAsia" w:hAnsiTheme="minorEastAsia" w:eastAsiaTheme="minorEastAsia"/>
          <w:sz w:val="24"/>
        </w:rPr>
        <w:t>）</w:t>
      </w:r>
    </w:p>
    <w:p>
      <w:pPr>
        <w:spacing w:line="360" w:lineRule="auto"/>
        <w:ind w:firstLine="360" w:firstLineChars="1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春季：4月</w:t>
      </w:r>
      <w:r>
        <w:rPr>
          <w:rFonts w:asciiTheme="minorHAnsi" w:hAnsiTheme="minorHAnsi" w:eastAsiaTheme="minorEastAsia" w:cstheme="minorHAnsi"/>
          <w:sz w:val="24"/>
        </w:rPr>
        <w:t>入学考试、</w:t>
      </w:r>
      <w:r>
        <w:rPr>
          <w:rFonts w:hint="eastAsia" w:asciiTheme="minorHAnsi" w:hAnsiTheme="minorHAnsi" w:eastAsiaTheme="minorEastAsia" w:cstheme="minorHAnsi"/>
          <w:sz w:val="24"/>
        </w:rPr>
        <w:t>6月开学典礼</w:t>
      </w:r>
      <w:r>
        <w:rPr>
          <w:rFonts w:asciiTheme="minorHAnsi" w:hAnsiTheme="minorHAnsi" w:eastAsiaTheme="minorEastAsia" w:cstheme="minorHAnsi"/>
          <w:sz w:val="24"/>
        </w:rPr>
        <w:t>；</w:t>
      </w:r>
    </w:p>
    <w:p>
      <w:pPr>
        <w:spacing w:line="360" w:lineRule="auto"/>
        <w:ind w:firstLine="360" w:firstLineChars="1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秋季：</w:t>
      </w:r>
      <w:r>
        <w:rPr>
          <w:rFonts w:hint="eastAsia" w:asciiTheme="minorHAnsi" w:hAnsiTheme="minorHAnsi" w:eastAsiaTheme="minorEastAsia" w:cstheme="minorHAnsi"/>
          <w:sz w:val="24"/>
        </w:rPr>
        <w:t>9月</w:t>
      </w:r>
      <w:r>
        <w:rPr>
          <w:rFonts w:asciiTheme="minorHAnsi" w:hAnsiTheme="minorHAnsi" w:eastAsiaTheme="minorEastAsia" w:cstheme="minorHAnsi"/>
          <w:sz w:val="24"/>
        </w:rPr>
        <w:t>入学考试、</w:t>
      </w:r>
      <w:r>
        <w:rPr>
          <w:rFonts w:hint="eastAsia" w:asciiTheme="minorHAnsi" w:hAnsiTheme="minorHAnsi" w:eastAsiaTheme="minorEastAsia" w:cstheme="minorHAnsi"/>
          <w:sz w:val="24"/>
        </w:rPr>
        <w:t>11月开学典礼</w:t>
      </w:r>
      <w:r>
        <w:rPr>
          <w:rFonts w:asciiTheme="minorHAnsi" w:hAnsiTheme="minorHAnsi" w:eastAsiaTheme="minorEastAsia" w:cstheme="minorHAnsi"/>
          <w:sz w:val="24"/>
        </w:rPr>
        <w:t>；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2. </w:t>
      </w:r>
      <w:r>
        <w:rPr>
          <w:rFonts w:hint="eastAsia" w:asciiTheme="minorHAnsi" w:hAnsiTheme="minorHAnsi" w:eastAsiaTheme="minorEastAsia" w:cstheme="minorHAnsi"/>
          <w:sz w:val="24"/>
        </w:rPr>
        <w:t>上课地点：南开大学（八里台校区</w:t>
      </w:r>
      <w:r>
        <w:rPr>
          <w:rFonts w:asciiTheme="minorHAnsi" w:hAnsiTheme="minorHAnsi" w:eastAsiaTheme="minorEastAsia" w:cstheme="minorHAnsi"/>
          <w:sz w:val="24"/>
        </w:rPr>
        <w:t>）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3. </w:t>
      </w:r>
      <w:r>
        <w:rPr>
          <w:rFonts w:hint="eastAsia" w:asciiTheme="minorHAnsi" w:hAnsiTheme="minorHAnsi" w:eastAsiaTheme="minorEastAsia" w:cstheme="minorHAnsi"/>
          <w:sz w:val="24"/>
        </w:rPr>
        <w:t>上课形式：不脱产、业余学习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4. </w:t>
      </w:r>
      <w:r>
        <w:rPr>
          <w:rFonts w:hint="eastAsia" w:asciiTheme="minorHAnsi" w:hAnsiTheme="minorHAnsi" w:eastAsiaTheme="minorEastAsia" w:cstheme="minorHAnsi"/>
          <w:sz w:val="24"/>
        </w:rPr>
        <w:t>上课时间：集中学习</w:t>
      </w:r>
      <w:bookmarkStart w:id="5" w:name="_GoBack"/>
      <w:bookmarkEnd w:id="5"/>
      <w:r>
        <w:rPr>
          <w:rFonts w:hint="eastAsia" w:asciiTheme="minorHAnsi" w:hAnsiTheme="minorHAnsi" w:eastAsiaTheme="minorEastAsia" w:cstheme="minorHAnsi"/>
          <w:sz w:val="24"/>
        </w:rPr>
        <w:t>（每月</w:t>
      </w:r>
      <w:r>
        <w:rPr>
          <w:rFonts w:asciiTheme="minorHAnsi" w:hAnsiTheme="minorHAnsi" w:eastAsiaTheme="minorEastAsia" w:cstheme="minorHAnsi"/>
          <w:sz w:val="24"/>
        </w:rPr>
        <w:t>集中授课一次）</w:t>
      </w:r>
      <w:r>
        <w:rPr>
          <w:rFonts w:hint="eastAsia" w:asciiTheme="minorHAnsi" w:hAnsiTheme="minorHAnsi" w:eastAsiaTheme="minorEastAsia" w:cstheme="minorHAnsi"/>
          <w:sz w:val="24"/>
        </w:rPr>
        <w:t>，每次课程三天（周五至周日）。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5. </w:t>
      </w:r>
      <w:r>
        <w:rPr>
          <w:rFonts w:hint="eastAsia" w:asciiTheme="minorHAnsi" w:hAnsiTheme="minorHAnsi" w:eastAsiaTheme="minorEastAsia" w:cstheme="minorHAnsi"/>
          <w:sz w:val="24"/>
        </w:rPr>
        <w:t>课程学习安排：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1</w:t>
      </w:r>
      <w:r>
        <w:rPr>
          <w:rFonts w:hint="eastAsia" w:asciiTheme="minorHAnsi" w:hAnsiTheme="minorHAnsi" w:eastAsiaTheme="minorEastAsia" w:cstheme="minorHAnsi"/>
          <w:sz w:val="24"/>
        </w:rPr>
        <w:t>）澳方课程由澳大利亚弗林德斯大学教师授课，以英文论文形式进行课程考核。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2</w:t>
      </w:r>
      <w:r>
        <w:rPr>
          <w:rFonts w:hint="eastAsia" w:asciiTheme="minorHAnsi" w:hAnsiTheme="minorHAnsi" w:eastAsiaTheme="minorEastAsia" w:cstheme="minorHAnsi"/>
          <w:sz w:val="24"/>
        </w:rPr>
        <w:t>）中方课程由南开大学教师授课，以考试或中文论文形式进行课程考核。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  <w:highlight w:val="lightGray"/>
        </w:rPr>
        <w:t>学位授予及认证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学员按</w:t>
      </w:r>
      <w:r>
        <w:rPr>
          <w:rFonts w:asciiTheme="minorHAnsi" w:hAnsiTheme="minorHAnsi" w:eastAsiaTheme="minorEastAsia" w:cstheme="minorHAnsi"/>
          <w:sz w:val="24"/>
        </w:rPr>
        <w:t>规定</w:t>
      </w:r>
      <w:r>
        <w:rPr>
          <w:rFonts w:hint="eastAsia" w:asciiTheme="minorHAnsi" w:hAnsiTheme="minorHAnsi" w:eastAsiaTheme="minorEastAsia" w:cstheme="minorHAnsi"/>
          <w:sz w:val="24"/>
        </w:rPr>
        <w:t>修满学分，且</w:t>
      </w:r>
      <w:r>
        <w:rPr>
          <w:rFonts w:asciiTheme="minorHAnsi" w:hAnsiTheme="minorHAnsi" w:eastAsiaTheme="minorEastAsia" w:cstheme="minorHAnsi"/>
          <w:sz w:val="24"/>
        </w:rPr>
        <w:t>成绩合格，</w:t>
      </w:r>
      <w:r>
        <w:rPr>
          <w:rFonts w:hint="eastAsia" w:asciiTheme="minorHAnsi" w:hAnsiTheme="minorHAnsi" w:eastAsiaTheme="minorEastAsia" w:cstheme="minorHAnsi"/>
          <w:sz w:val="24"/>
        </w:rPr>
        <w:t>将被授予澳大利亚弗林德斯大学教育领导与管理专业硕士学位证书。</w:t>
      </w:r>
      <w:r>
        <w:rPr>
          <w:rFonts w:asciiTheme="minorHAnsi" w:hAnsiTheme="minorHAnsi" w:eastAsiaTheme="minorEastAsia" w:cstheme="minorHAnsi"/>
          <w:sz w:val="24"/>
        </w:rPr>
        <w:t>所获得的硕士学位</w:t>
      </w:r>
      <w:r>
        <w:rPr>
          <w:rFonts w:hint="eastAsia" w:asciiTheme="minorHAnsi" w:hAnsiTheme="minorHAnsi" w:eastAsiaTheme="minorEastAsia" w:cstheme="minorHAnsi"/>
          <w:sz w:val="24"/>
        </w:rPr>
        <w:t>可在</w:t>
      </w:r>
      <w:r>
        <w:rPr>
          <w:rFonts w:asciiTheme="minorHAnsi" w:hAnsiTheme="minorHAnsi" w:eastAsiaTheme="minorEastAsia" w:cstheme="minorHAnsi"/>
          <w:sz w:val="24"/>
        </w:rPr>
        <w:t>中国教育部留学服务中心进行学历学位认证</w:t>
      </w:r>
      <w:r>
        <w:rPr>
          <w:rFonts w:hint="eastAsia" w:asciiTheme="minorHAnsi" w:hAnsiTheme="minorHAnsi" w:eastAsiaTheme="minorEastAsia" w:cstheme="minorHAnsi"/>
          <w:sz w:val="24"/>
        </w:rPr>
        <w:t>。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  <w:highlight w:val="lightGray"/>
        </w:rPr>
        <w:t>报名相关事宜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1. </w:t>
      </w:r>
      <w:r>
        <w:rPr>
          <w:rFonts w:hint="eastAsia" w:asciiTheme="minorHAnsi" w:hAnsiTheme="minorHAnsi" w:eastAsiaTheme="minorEastAsia" w:cstheme="minorHAnsi"/>
          <w:sz w:val="24"/>
        </w:rPr>
        <w:t>报名条件：本科学历及</w:t>
      </w:r>
      <w:r>
        <w:rPr>
          <w:rFonts w:asciiTheme="minorHAnsi" w:hAnsiTheme="minorHAnsi" w:eastAsiaTheme="minorEastAsia" w:cstheme="minorHAnsi"/>
          <w:sz w:val="24"/>
        </w:rPr>
        <w:t>学位</w:t>
      </w:r>
      <w:r>
        <w:rPr>
          <w:rFonts w:hint="eastAsia" w:asciiTheme="minorHAnsi" w:hAnsiTheme="minorHAnsi" w:eastAsiaTheme="minorEastAsia" w:cstheme="minorHAnsi"/>
          <w:sz w:val="24"/>
        </w:rPr>
        <w:t>（国民教育</w:t>
      </w:r>
      <w:r>
        <w:rPr>
          <w:rFonts w:asciiTheme="minorHAnsi" w:hAnsiTheme="minorHAnsi" w:eastAsiaTheme="minorEastAsia" w:cstheme="minorHAnsi"/>
          <w:sz w:val="24"/>
        </w:rPr>
        <w:t>系列）</w:t>
      </w:r>
      <w:r>
        <w:rPr>
          <w:rFonts w:hint="eastAsia" w:asciiTheme="minorHAnsi" w:hAnsiTheme="minorHAnsi" w:eastAsiaTheme="minorEastAsia" w:cstheme="minorHAnsi"/>
          <w:sz w:val="24"/>
        </w:rPr>
        <w:t>，具有</w:t>
      </w:r>
      <w:r>
        <w:rPr>
          <w:rFonts w:asciiTheme="minorHAnsi" w:hAnsiTheme="minorHAnsi" w:eastAsiaTheme="minorEastAsia" w:cstheme="minorHAnsi"/>
          <w:sz w:val="24"/>
        </w:rPr>
        <w:t>一定英语能力</w:t>
      </w:r>
      <w:r>
        <w:rPr>
          <w:rFonts w:hint="eastAsia" w:asciiTheme="minorHAnsi" w:hAnsiTheme="minorHAnsi" w:eastAsiaTheme="minorEastAsia" w:cstheme="minorHAnsi"/>
          <w:sz w:val="24"/>
        </w:rPr>
        <w:t>，身体健康</w:t>
      </w:r>
      <w:r>
        <w:rPr>
          <w:rFonts w:asciiTheme="minorHAnsi" w:hAnsiTheme="minorHAnsi" w:eastAsiaTheme="minorEastAsia" w:cstheme="minorHAnsi"/>
          <w:sz w:val="24"/>
        </w:rPr>
        <w:t>的</w:t>
      </w:r>
      <w:r>
        <w:rPr>
          <w:rFonts w:hint="eastAsia" w:asciiTheme="minorHAnsi" w:hAnsiTheme="minorHAnsi" w:eastAsiaTheme="minorEastAsia" w:cstheme="minorHAnsi"/>
          <w:sz w:val="24"/>
        </w:rPr>
        <w:t>在职人员。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2. </w:t>
      </w:r>
      <w:r>
        <w:rPr>
          <w:rFonts w:hint="eastAsia" w:asciiTheme="minorHAnsi" w:hAnsiTheme="minorHAnsi" w:eastAsiaTheme="minorEastAsia" w:cstheme="minorHAnsi"/>
          <w:sz w:val="24"/>
        </w:rPr>
        <w:t>招生对象：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1）高</w:t>
      </w:r>
      <w:r>
        <w:rPr>
          <w:rFonts w:asciiTheme="minorHAnsi" w:hAnsiTheme="minorHAnsi" w:eastAsiaTheme="minorEastAsia" w:cstheme="minorHAnsi"/>
          <w:sz w:val="24"/>
        </w:rPr>
        <w:t>校、</w:t>
      </w:r>
      <w:r>
        <w:rPr>
          <w:rFonts w:hint="eastAsia" w:asciiTheme="minorHAnsi" w:hAnsiTheme="minorHAnsi" w:eastAsiaTheme="minorEastAsia" w:cstheme="minorHAnsi"/>
          <w:sz w:val="24"/>
        </w:rPr>
        <w:t>高职高专</w:t>
      </w:r>
      <w:r>
        <w:rPr>
          <w:rFonts w:asciiTheme="minorHAnsi" w:hAnsiTheme="minorHAnsi" w:eastAsiaTheme="minorEastAsia" w:cstheme="minorHAnsi"/>
          <w:sz w:val="24"/>
        </w:rPr>
        <w:t>、基础教育</w:t>
      </w:r>
      <w:r>
        <w:rPr>
          <w:rFonts w:hint="eastAsia" w:asciiTheme="minorHAnsi" w:hAnsiTheme="minorHAnsi" w:eastAsiaTheme="minorEastAsia" w:cstheme="minorHAnsi"/>
          <w:sz w:val="24"/>
        </w:rPr>
        <w:t>院校</w:t>
      </w:r>
      <w:r>
        <w:rPr>
          <w:rFonts w:asciiTheme="minorHAnsi" w:hAnsiTheme="minorHAnsi" w:eastAsiaTheme="minorEastAsia" w:cstheme="minorHAnsi"/>
          <w:sz w:val="24"/>
        </w:rPr>
        <w:t>中，具有</w:t>
      </w:r>
      <w:r>
        <w:rPr>
          <w:rFonts w:hint="eastAsia" w:asciiTheme="minorHAnsi" w:hAnsiTheme="minorHAnsi" w:eastAsiaTheme="minorEastAsia" w:cstheme="minorHAnsi"/>
          <w:sz w:val="24"/>
        </w:rPr>
        <w:t>相关</w:t>
      </w:r>
      <w:r>
        <w:rPr>
          <w:rFonts w:asciiTheme="minorHAnsi" w:hAnsiTheme="minorHAnsi" w:eastAsiaTheme="minorEastAsia" w:cstheme="minorHAnsi"/>
          <w:sz w:val="24"/>
        </w:rPr>
        <w:t>管理岗位工作经验的在职人员；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2</w:t>
      </w:r>
      <w:r>
        <w:rPr>
          <w:rFonts w:hint="eastAsia" w:asciiTheme="minorHAnsi" w:hAnsiTheme="minorHAnsi" w:eastAsiaTheme="minorEastAsia" w:cstheme="minorHAnsi"/>
          <w:sz w:val="24"/>
        </w:rPr>
        <w:t>）教育行政管理</w:t>
      </w:r>
      <w:r>
        <w:rPr>
          <w:rFonts w:asciiTheme="minorHAnsi" w:hAnsiTheme="minorHAnsi" w:eastAsiaTheme="minorEastAsia" w:cstheme="minorHAnsi"/>
          <w:sz w:val="24"/>
        </w:rPr>
        <w:t>部门中</w:t>
      </w:r>
      <w:r>
        <w:rPr>
          <w:rFonts w:hint="eastAsia" w:asciiTheme="minorHAnsi" w:hAnsiTheme="minorHAnsi" w:eastAsiaTheme="minorEastAsia" w:cstheme="minorHAnsi"/>
          <w:sz w:val="24"/>
        </w:rPr>
        <w:t>从事</w:t>
      </w:r>
      <w:r>
        <w:rPr>
          <w:rFonts w:asciiTheme="minorHAnsi" w:hAnsiTheme="minorHAnsi" w:eastAsiaTheme="minorEastAsia" w:cstheme="minorHAnsi"/>
          <w:sz w:val="24"/>
        </w:rPr>
        <w:t>教育管理工作的</w:t>
      </w:r>
      <w:r>
        <w:rPr>
          <w:rFonts w:hint="eastAsia" w:asciiTheme="minorHAnsi" w:hAnsiTheme="minorHAnsi" w:eastAsiaTheme="minorEastAsia" w:cstheme="minorHAnsi"/>
          <w:sz w:val="24"/>
        </w:rPr>
        <w:t>在职人员</w:t>
      </w:r>
      <w:r>
        <w:rPr>
          <w:rFonts w:asciiTheme="minorHAnsi" w:hAnsiTheme="minorHAnsi" w:eastAsiaTheme="minorEastAsia" w:cstheme="minorHAnsi"/>
          <w:sz w:val="24"/>
        </w:rPr>
        <w:t>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3. </w:t>
      </w:r>
      <w:r>
        <w:rPr>
          <w:rFonts w:hint="eastAsia" w:asciiTheme="minorHAnsi" w:hAnsiTheme="minorHAnsi" w:eastAsiaTheme="minorEastAsia" w:cstheme="minorHAnsi"/>
          <w:sz w:val="24"/>
        </w:rPr>
        <w:t>报名时间：即日起开始</w:t>
      </w:r>
      <w:r>
        <w:rPr>
          <w:rFonts w:asciiTheme="minorHAnsi" w:hAnsiTheme="minorHAnsi" w:eastAsiaTheme="minorEastAsia" w:cstheme="minorHAnsi"/>
          <w:sz w:val="24"/>
        </w:rPr>
        <w:t>报名，</w:t>
      </w:r>
      <w:r>
        <w:rPr>
          <w:rFonts w:hint="eastAsia" w:asciiTheme="minorHAnsi" w:hAnsiTheme="minorHAnsi" w:eastAsiaTheme="minorEastAsia" w:cstheme="minorHAnsi"/>
          <w:sz w:val="24"/>
        </w:rPr>
        <w:t>额</w:t>
      </w:r>
      <w:r>
        <w:rPr>
          <w:rFonts w:asciiTheme="minorHAnsi" w:hAnsiTheme="minorHAnsi" w:eastAsiaTheme="minorEastAsia" w:cstheme="minorHAnsi"/>
          <w:sz w:val="24"/>
        </w:rPr>
        <w:t>满</w:t>
      </w:r>
      <w:r>
        <w:rPr>
          <w:rFonts w:hint="eastAsia" w:asciiTheme="minorHAnsi" w:hAnsiTheme="minorHAnsi" w:eastAsiaTheme="minorEastAsia" w:cstheme="minorHAnsi"/>
          <w:sz w:val="24"/>
        </w:rPr>
        <w:t>为止</w:t>
      </w:r>
      <w:r>
        <w:rPr>
          <w:rFonts w:asciiTheme="minorHAnsi" w:hAnsiTheme="minorHAnsi" w:eastAsiaTheme="minorEastAsia" w:cstheme="minorHAnsi"/>
          <w:sz w:val="24"/>
        </w:rPr>
        <w:t>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4. 报名时需提交材料：请见附件《申请条件及需提交材料清单》。</w:t>
      </w:r>
    </w:p>
    <w:p>
      <w:pPr>
        <w:spacing w:line="360" w:lineRule="auto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5. 报名录取流程：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1）请下载并填写中英文</w:t>
      </w:r>
      <w:r>
        <w:fldChar w:fldCharType="begin"/>
      </w:r>
      <w:r>
        <w:instrText xml:space="preserve"> HYPERLINK "http://www.ganttcn.com/uploads/soft/131023/1-131023152549.doc" </w:instrText>
      </w:r>
      <w:r>
        <w:fldChar w:fldCharType="separate"/>
      </w:r>
      <w:r>
        <w:rPr>
          <w:rFonts w:asciiTheme="minorHAnsi" w:hAnsiTheme="minorHAnsi" w:eastAsiaTheme="minorEastAsia" w:cstheme="minorHAnsi"/>
          <w:sz w:val="24"/>
        </w:rPr>
        <w:t>《报名表》</w:t>
      </w:r>
      <w:r>
        <w:rPr>
          <w:rFonts w:asciiTheme="minorHAnsi" w:hAnsiTheme="minorHAnsi" w:eastAsiaTheme="minorEastAsia" w:cstheme="minorHAnsi"/>
          <w:sz w:val="24"/>
        </w:rPr>
        <w:fldChar w:fldCharType="end"/>
      </w:r>
      <w:r>
        <w:rPr>
          <w:rFonts w:asciiTheme="minorHAnsi" w:hAnsiTheme="minorHAnsi" w:eastAsiaTheme="minorEastAsia" w:cstheme="minorHAnsi"/>
          <w:sz w:val="24"/>
        </w:rPr>
        <w:t>；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2）提交中英文《报名表》及所有报名材料的电子版至指定邮箱；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3）报名材料初审合格后，现场提交纸质版报名材料</w:t>
      </w:r>
      <w:r>
        <w:rPr>
          <w:rFonts w:hint="eastAsia" w:asciiTheme="minorHAnsi" w:hAnsiTheme="minorHAnsi" w:eastAsiaTheme="minorEastAsia" w:cstheme="minorHAnsi"/>
          <w:sz w:val="24"/>
        </w:rPr>
        <w:t>；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4）按</w:t>
      </w:r>
      <w:r>
        <w:rPr>
          <w:rFonts w:asciiTheme="minorHAnsi" w:hAnsiTheme="minorHAnsi" w:eastAsiaTheme="minorEastAsia" w:cstheme="minorHAnsi"/>
          <w:sz w:val="24"/>
        </w:rPr>
        <w:t>通知的</w:t>
      </w:r>
      <w:r>
        <w:rPr>
          <w:rFonts w:hint="eastAsia" w:asciiTheme="minorHAnsi" w:hAnsiTheme="minorHAnsi" w:eastAsiaTheme="minorEastAsia" w:cstheme="minorHAnsi"/>
          <w:sz w:val="24"/>
        </w:rPr>
        <w:t>时间</w:t>
      </w:r>
      <w:r>
        <w:rPr>
          <w:rFonts w:asciiTheme="minorHAnsi" w:hAnsiTheme="minorHAnsi" w:eastAsiaTheme="minorEastAsia" w:cstheme="minorHAnsi"/>
          <w:sz w:val="24"/>
        </w:rPr>
        <w:t>参加入学考试；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5</w:t>
      </w:r>
      <w:r>
        <w:rPr>
          <w:rFonts w:hint="eastAsia" w:asciiTheme="minorHAnsi" w:hAnsiTheme="minorHAnsi" w:eastAsiaTheme="minorEastAsia" w:cstheme="minorHAnsi"/>
          <w:sz w:val="24"/>
        </w:rPr>
        <w:t>）</w:t>
      </w:r>
      <w:r>
        <w:rPr>
          <w:rFonts w:asciiTheme="minorHAnsi" w:hAnsiTheme="minorHAnsi" w:eastAsiaTheme="minorEastAsia" w:cstheme="minorHAnsi"/>
          <w:sz w:val="24"/>
        </w:rPr>
        <w:t>由弗林德斯大学根据申请者条件及入学考试成绩择优录取</w:t>
      </w:r>
      <w:r>
        <w:rPr>
          <w:rFonts w:hint="eastAsia" w:asciiTheme="minorHAnsi" w:hAnsiTheme="minorHAnsi" w:eastAsiaTheme="minorEastAsia" w:cstheme="minorHAnsi"/>
          <w:sz w:val="24"/>
        </w:rPr>
        <w:t>；</w:t>
      </w:r>
    </w:p>
    <w:p>
      <w:pPr>
        <w:spacing w:line="360" w:lineRule="auto"/>
        <w:ind w:firstLine="120" w:firstLineChars="50"/>
        <w:contextualSpacing/>
        <w:jc w:val="both"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</w:rPr>
        <w:t>6）学员缴纳</w:t>
      </w:r>
      <w:r>
        <w:rPr>
          <w:rFonts w:asciiTheme="minorHAnsi" w:hAnsiTheme="minorHAnsi" w:eastAsiaTheme="minorEastAsia" w:cstheme="minorHAnsi"/>
          <w:sz w:val="24"/>
        </w:rPr>
        <w:t>学费</w:t>
      </w:r>
      <w:r>
        <w:rPr>
          <w:rFonts w:hint="eastAsia" w:asciiTheme="minorHAnsi" w:hAnsiTheme="minorHAnsi" w:eastAsiaTheme="minorEastAsia" w:cstheme="minorHAnsi"/>
          <w:sz w:val="24"/>
        </w:rPr>
        <w:t>，</w:t>
      </w:r>
      <w:r>
        <w:rPr>
          <w:rFonts w:asciiTheme="minorHAnsi" w:hAnsiTheme="minorHAnsi" w:eastAsiaTheme="minorEastAsia" w:cstheme="minorHAnsi"/>
          <w:sz w:val="24"/>
        </w:rPr>
        <w:t>开学。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hint="eastAsia" w:asciiTheme="minorHAnsi" w:hAnsiTheme="minorHAnsi" w:eastAsiaTheme="minorEastAsia" w:cstheme="minorHAnsi"/>
          <w:sz w:val="24"/>
          <w:highlight w:val="lightGray"/>
        </w:rPr>
        <w:t>联系方式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南开大学经济与社会发展研究院</w:t>
      </w:r>
      <w:r>
        <w:rPr>
          <w:rFonts w:hint="eastAsia" w:asciiTheme="minorHAnsi" w:hAnsiTheme="minorHAnsi" w:eastAsiaTheme="minorEastAsia" w:cstheme="minorHAnsi"/>
          <w:sz w:val="24"/>
        </w:rPr>
        <w:t>项目办公室</w:t>
      </w:r>
      <w:r>
        <w:rPr>
          <w:rFonts w:asciiTheme="minorHAnsi" w:hAnsiTheme="minorHAnsi" w:eastAsiaTheme="minorEastAsia" w:cstheme="minorHAnsi"/>
          <w:sz w:val="24"/>
        </w:rPr>
        <w:br w:type="textWrapping"/>
      </w:r>
      <w:r>
        <w:rPr>
          <w:rFonts w:asciiTheme="minorHAnsi" w:hAnsiTheme="minorHAnsi" w:eastAsiaTheme="minorEastAsia" w:cstheme="minorHAnsi"/>
          <w:sz w:val="24"/>
        </w:rPr>
        <w:t>地址：天津市南开区卫津路94号</w:t>
      </w:r>
      <w:r>
        <w:rPr>
          <w:rFonts w:hint="eastAsia" w:asciiTheme="minorHAnsi" w:hAnsiTheme="minorHAnsi" w:eastAsiaTheme="minorEastAsia" w:cstheme="minorHAnsi"/>
          <w:sz w:val="24"/>
        </w:rPr>
        <w:t xml:space="preserve"> </w:t>
      </w:r>
      <w:r>
        <w:rPr>
          <w:rFonts w:asciiTheme="minorHAnsi" w:hAnsiTheme="minorHAnsi" w:eastAsiaTheme="minorEastAsia" w:cstheme="minorHAnsi"/>
          <w:sz w:val="24"/>
        </w:rPr>
        <w:t>文科创新楼B301室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 xml:space="preserve">网址：http://esd.nankai.edu.cn/ 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邮编：300071</w:t>
      </w:r>
      <w:r>
        <w:rPr>
          <w:rFonts w:asciiTheme="minorHAnsi" w:hAnsiTheme="minorHAnsi" w:eastAsiaTheme="minorEastAsia" w:cstheme="minorHAnsi"/>
          <w:sz w:val="24"/>
        </w:rPr>
        <w:br w:type="textWrapping"/>
      </w:r>
      <w:r>
        <w:rPr>
          <w:rFonts w:asciiTheme="minorHAnsi" w:hAnsiTheme="minorHAnsi" w:eastAsiaTheme="minorEastAsia" w:cstheme="minorHAnsi"/>
          <w:sz w:val="24"/>
        </w:rPr>
        <w:t>电话：022-2</w:t>
      </w:r>
      <w:r>
        <w:rPr>
          <w:rFonts w:hint="eastAsia" w:asciiTheme="minorHAnsi" w:hAnsiTheme="minorHAnsi" w:eastAsiaTheme="minorEastAsia" w:cstheme="minorHAnsi"/>
          <w:sz w:val="24"/>
        </w:rPr>
        <w:t>3</w:t>
      </w:r>
      <w:r>
        <w:rPr>
          <w:rFonts w:asciiTheme="minorHAnsi" w:hAnsiTheme="minorHAnsi" w:eastAsiaTheme="minorEastAsia" w:cstheme="minorHAnsi"/>
          <w:sz w:val="24"/>
        </w:rPr>
        <w:t>504086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  <w:r>
        <w:rPr>
          <w:rFonts w:asciiTheme="minorHAnsi" w:hAnsiTheme="minorHAnsi" w:eastAsiaTheme="minorEastAsia" w:cstheme="minorHAnsi"/>
          <w:sz w:val="24"/>
        </w:rPr>
        <w:t>联系人：</w:t>
      </w:r>
      <w:r>
        <w:rPr>
          <w:rFonts w:hint="eastAsia" w:asciiTheme="minorHAnsi" w:hAnsiTheme="minorHAnsi" w:eastAsiaTheme="minorEastAsia" w:cstheme="minorHAnsi"/>
          <w:sz w:val="24"/>
        </w:rPr>
        <w:t>王</w:t>
      </w:r>
      <w:r>
        <w:rPr>
          <w:rFonts w:asciiTheme="minorHAnsi" w:hAnsiTheme="minorHAnsi" w:eastAsiaTheme="minorEastAsia" w:cstheme="minorHAnsi"/>
          <w:sz w:val="24"/>
        </w:rPr>
        <w:t>老师</w:t>
      </w:r>
    </w:p>
    <w:p>
      <w:pPr>
        <w:spacing w:line="360" w:lineRule="auto"/>
        <w:contextualSpacing/>
        <w:rPr>
          <w:rFonts w:asciiTheme="minorHAnsi" w:hAnsiTheme="minorHAnsi" w:eastAsiaTheme="minorEastAsia" w:cstheme="minorHAnsi"/>
          <w:sz w:val="24"/>
        </w:rPr>
      </w:pPr>
    </w:p>
    <w:p>
      <w:pPr>
        <w:adjustRightInd w:val="0"/>
        <w:snapToGrid w:val="0"/>
        <w:spacing w:before="156" w:beforeLines="50" w:line="360" w:lineRule="auto"/>
        <w:rPr>
          <w:rFonts w:asciiTheme="minorEastAsia" w:hAnsiTheme="minorEastAsia" w:eastAsiaTheme="minorEastAsia"/>
          <w:sz w:val="24"/>
        </w:rPr>
      </w:pP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br w:type="page"/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教育</w:t>
      </w:r>
      <w:r>
        <w:rPr>
          <w:rFonts w:asciiTheme="minorEastAsia" w:hAnsiTheme="minorEastAsia" w:eastAsiaTheme="minorEastAsia"/>
          <w:b/>
          <w:sz w:val="24"/>
        </w:rPr>
        <w:t>领导与管理</w:t>
      </w:r>
      <w:r>
        <w:rPr>
          <w:rFonts w:hint="eastAsia" w:asciiTheme="minorEastAsia" w:hAnsiTheme="minorEastAsia" w:eastAsiaTheme="minorEastAsia"/>
          <w:b/>
          <w:sz w:val="24"/>
        </w:rPr>
        <w:t>专业</w:t>
      </w:r>
      <w:r>
        <w:rPr>
          <w:rFonts w:hint="eastAsia" w:ascii="宋体" w:hAnsi="宋体"/>
          <w:b/>
          <w:sz w:val="24"/>
        </w:rPr>
        <w:t>申请条件及需提交材料清单</w:t>
      </w:r>
    </w:p>
    <w:p>
      <w:pPr>
        <w:spacing w:line="360" w:lineRule="auto"/>
        <w:rPr>
          <w:rFonts w:asciiTheme="minorEastAsia" w:hAnsiTheme="minorEastAsia" w:eastAsiaTheme="minorEastAsia"/>
          <w:b/>
          <w:sz w:val="24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一、申请者需符合</w:t>
      </w:r>
      <w:r>
        <w:rPr>
          <w:rFonts w:asciiTheme="minorEastAsia" w:hAnsiTheme="minorEastAsia" w:eastAsiaTheme="minorEastAsia"/>
          <w:sz w:val="24"/>
        </w:rPr>
        <w:t>如下报名</w:t>
      </w:r>
      <w:r>
        <w:rPr>
          <w:rFonts w:hint="eastAsia" w:asciiTheme="minorEastAsia" w:hAnsiTheme="minorEastAsia" w:eastAsiaTheme="minorEastAsia"/>
          <w:sz w:val="24"/>
        </w:rPr>
        <w:t>条件</w:t>
      </w:r>
      <w:r>
        <w:rPr>
          <w:rFonts w:asciiTheme="minorEastAsia" w:hAnsiTheme="minorEastAsia" w:eastAsiaTheme="minorEastAsia"/>
          <w:sz w:val="24"/>
        </w:rPr>
        <w:t>：</w:t>
      </w:r>
    </w:p>
    <w:p>
      <w:pPr>
        <w:widowControl w:val="0"/>
        <w:spacing w:line="360" w:lineRule="auto"/>
        <w:ind w:left="426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具有</w:t>
      </w:r>
      <w:r>
        <w:rPr>
          <w:rFonts w:asciiTheme="minorEastAsia" w:hAnsiTheme="minorEastAsia" w:eastAsiaTheme="minorEastAsia"/>
          <w:sz w:val="24"/>
        </w:rPr>
        <w:t>本科（</w:t>
      </w:r>
      <w:r>
        <w:rPr>
          <w:rFonts w:hint="eastAsia" w:asciiTheme="minorEastAsia" w:hAnsiTheme="minorEastAsia" w:eastAsiaTheme="minorEastAsia"/>
          <w:sz w:val="24"/>
        </w:rPr>
        <w:t>或</w:t>
      </w:r>
      <w:r>
        <w:rPr>
          <w:rFonts w:asciiTheme="minorEastAsia" w:hAnsiTheme="minorEastAsia" w:eastAsiaTheme="minorEastAsia"/>
          <w:sz w:val="24"/>
        </w:rPr>
        <w:t>专升本）</w:t>
      </w:r>
      <w:r>
        <w:rPr>
          <w:rFonts w:hint="eastAsia" w:asciiTheme="minorEastAsia" w:hAnsiTheme="minorEastAsia" w:eastAsiaTheme="minorEastAsia"/>
          <w:sz w:val="24"/>
        </w:rPr>
        <w:t>学历学位（</w:t>
      </w:r>
      <w:r>
        <w:rPr>
          <w:rFonts w:asciiTheme="minorEastAsia" w:hAnsiTheme="minorEastAsia" w:eastAsiaTheme="minorEastAsia"/>
          <w:sz w:val="24"/>
        </w:rPr>
        <w:t>属于国民教育</w:t>
      </w:r>
      <w:r>
        <w:rPr>
          <w:rFonts w:hint="eastAsia" w:asciiTheme="minorEastAsia" w:hAnsiTheme="minorEastAsia" w:eastAsiaTheme="minorEastAsia"/>
          <w:sz w:val="24"/>
        </w:rPr>
        <w:t>系列，</w:t>
      </w:r>
      <w:r>
        <w:rPr>
          <w:rFonts w:asciiTheme="minorEastAsia" w:hAnsiTheme="minorEastAsia" w:eastAsiaTheme="minorEastAsia"/>
          <w:sz w:val="24"/>
        </w:rPr>
        <w:t>提供学信网证明）</w:t>
      </w:r>
      <w:r>
        <w:rPr>
          <w:rFonts w:hint="eastAsia" w:asciiTheme="minorEastAsia" w:hAnsiTheme="minorEastAsia" w:eastAsiaTheme="minorEastAsia"/>
          <w:sz w:val="24"/>
        </w:rPr>
        <w:t>；</w:t>
      </w:r>
    </w:p>
    <w:p>
      <w:pPr>
        <w:widowControl w:val="0"/>
        <w:spacing w:line="360" w:lineRule="auto"/>
        <w:ind w:firstLine="425" w:firstLineChars="177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2.具有至少三年高校、高职高专、基础教育学校相关管理岗位工作经验，或教育行政管理部门中教育管理工作经验；</w:t>
      </w:r>
    </w:p>
    <w:p>
      <w:pPr>
        <w:widowControl w:val="0"/>
        <w:spacing w:line="360" w:lineRule="auto"/>
        <w:ind w:firstLine="425" w:firstLineChars="177"/>
        <w:jc w:val="both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>.具有一定英语能力（成绩单上体现英语成绩，或能够提供雅思、托福成绩单等英语能力证明材料</w:t>
      </w:r>
      <w:r>
        <w:rPr>
          <w:rFonts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；</w:t>
      </w:r>
    </w:p>
    <w:p>
      <w:pPr>
        <w:spacing w:line="360" w:lineRule="auto"/>
        <w:jc w:val="both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</w:t>
      </w:r>
      <w:r>
        <w:rPr>
          <w:rFonts w:asciiTheme="minorEastAsia" w:hAnsiTheme="minorEastAsia" w:eastAsiaTheme="minorEastAsia"/>
          <w:sz w:val="24"/>
        </w:rPr>
        <w:t>、</w:t>
      </w:r>
      <w:r>
        <w:rPr>
          <w:rFonts w:hint="eastAsia" w:asciiTheme="minorEastAsia" w:hAnsiTheme="minorEastAsia" w:eastAsiaTheme="minorEastAsia"/>
          <w:sz w:val="24"/>
        </w:rPr>
        <w:t>申请者</w:t>
      </w:r>
      <w:r>
        <w:rPr>
          <w:rFonts w:asciiTheme="minorEastAsia" w:hAnsiTheme="minorEastAsia" w:eastAsiaTheme="minorEastAsia"/>
          <w:sz w:val="24"/>
        </w:rPr>
        <w:t>需提交如下报名材料：</w:t>
      </w:r>
    </w:p>
    <w:p>
      <w:pPr>
        <w:spacing w:line="360" w:lineRule="auto"/>
        <w:ind w:firstLine="708" w:firstLineChars="295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 中文报名表（需本人签字）；</w:t>
      </w:r>
    </w:p>
    <w:p>
      <w:pPr>
        <w:spacing w:line="360" w:lineRule="auto"/>
        <w:ind w:left="1084" w:leftChars="338" w:hanging="374" w:hangingChars="156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英文报名表（电子版需直接在原件上填写，无需扫描；纸质版需由个人签字）；</w:t>
      </w:r>
    </w:p>
    <w:p>
      <w:pPr>
        <w:spacing w:line="360" w:lineRule="auto"/>
        <w:ind w:firstLine="708" w:firstLineChars="295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身份证原件扫描件（正反面）；</w:t>
      </w:r>
    </w:p>
    <w:p>
      <w:pPr>
        <w:spacing w:line="360" w:lineRule="auto"/>
        <w:ind w:left="1063" w:leftChars="335" w:hanging="360" w:hangingChars="150"/>
        <w:jc w:val="both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本科毕业证及其翻译件原件扫描件（若为</w:t>
      </w:r>
      <w:r>
        <w:rPr>
          <w:rFonts w:asciiTheme="minorEastAsia" w:hAnsiTheme="minorEastAsia" w:eastAsiaTheme="minorEastAsia"/>
          <w:sz w:val="24"/>
        </w:rPr>
        <w:t>专升本，</w:t>
      </w:r>
      <w:r>
        <w:rPr>
          <w:rFonts w:hint="eastAsia" w:asciiTheme="minorEastAsia" w:hAnsiTheme="minorEastAsia" w:eastAsiaTheme="minorEastAsia"/>
          <w:sz w:val="24"/>
        </w:rPr>
        <w:t>需</w:t>
      </w:r>
      <w:r>
        <w:rPr>
          <w:rFonts w:asciiTheme="minorEastAsia" w:hAnsiTheme="minorEastAsia" w:eastAsiaTheme="minorEastAsia"/>
          <w:sz w:val="24"/>
        </w:rPr>
        <w:t>同时提供</w:t>
      </w:r>
      <w:r>
        <w:rPr>
          <w:rFonts w:hint="eastAsia" w:asciiTheme="minorEastAsia" w:hAnsiTheme="minorEastAsia" w:eastAsiaTheme="minorEastAsia"/>
          <w:sz w:val="24"/>
        </w:rPr>
        <w:t>专科毕业证及其翻译件原件扫描件</w:t>
      </w:r>
      <w:r>
        <w:rPr>
          <w:rFonts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；</w:t>
      </w:r>
    </w:p>
    <w:p>
      <w:pPr>
        <w:spacing w:line="360" w:lineRule="auto"/>
        <w:ind w:firstLine="708" w:firstLineChars="295"/>
        <w:jc w:val="both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学位证及其翻译件原件扫描件；</w:t>
      </w:r>
    </w:p>
    <w:p>
      <w:pPr>
        <w:spacing w:line="360" w:lineRule="auto"/>
        <w:ind w:left="1095" w:leftChars="350" w:hanging="360" w:hangingChars="150"/>
        <w:jc w:val="both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6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本科成绩单及其翻译件原件扫描件（若为</w:t>
      </w:r>
      <w:r>
        <w:rPr>
          <w:rFonts w:asciiTheme="minorEastAsia" w:hAnsiTheme="minorEastAsia" w:eastAsiaTheme="minorEastAsia"/>
          <w:sz w:val="24"/>
        </w:rPr>
        <w:t>专升本，</w:t>
      </w:r>
      <w:r>
        <w:rPr>
          <w:rFonts w:hint="eastAsia" w:asciiTheme="minorEastAsia" w:hAnsiTheme="minorEastAsia" w:eastAsiaTheme="minorEastAsia"/>
          <w:sz w:val="24"/>
        </w:rPr>
        <w:t>需</w:t>
      </w:r>
      <w:r>
        <w:rPr>
          <w:rFonts w:asciiTheme="minorEastAsia" w:hAnsiTheme="minorEastAsia" w:eastAsiaTheme="minorEastAsia"/>
          <w:sz w:val="24"/>
        </w:rPr>
        <w:t>同时提供</w:t>
      </w:r>
      <w:r>
        <w:rPr>
          <w:rFonts w:hint="eastAsia" w:asciiTheme="minorEastAsia" w:hAnsiTheme="minorEastAsia" w:eastAsiaTheme="minorEastAsia"/>
          <w:sz w:val="24"/>
        </w:rPr>
        <w:t>专科成绩单及其翻译件原件扫描件</w:t>
      </w:r>
      <w:r>
        <w:rPr>
          <w:rFonts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；</w:t>
      </w:r>
    </w:p>
    <w:p>
      <w:pPr>
        <w:spacing w:line="360" w:lineRule="auto"/>
        <w:ind w:firstLine="708" w:firstLineChars="295"/>
        <w:jc w:val="both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7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英语四、六级等级考试证书原件扫描件（如有）；</w:t>
      </w:r>
    </w:p>
    <w:p>
      <w:pPr>
        <w:spacing w:line="360" w:lineRule="auto"/>
        <w:ind w:firstLine="708" w:firstLineChars="295"/>
        <w:jc w:val="both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8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一寸近期免冠蓝色背景彩照电子版及两张纸质照片；</w:t>
      </w:r>
    </w:p>
    <w:p>
      <w:pPr>
        <w:spacing w:line="360" w:lineRule="auto"/>
        <w:ind w:left="1089" w:leftChars="338" w:hanging="379" w:hangingChars="158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9. 若无</w:t>
      </w:r>
      <w:r>
        <w:rPr>
          <w:rFonts w:asciiTheme="minorEastAsia" w:hAnsiTheme="minorEastAsia" w:eastAsiaTheme="minorEastAsia"/>
          <w:sz w:val="24"/>
        </w:rPr>
        <w:t>学位证，则</w:t>
      </w:r>
      <w:r>
        <w:rPr>
          <w:rFonts w:hint="eastAsia" w:asciiTheme="minorEastAsia" w:hAnsiTheme="minorEastAsia" w:eastAsiaTheme="minorEastAsia"/>
          <w:sz w:val="24"/>
        </w:rPr>
        <w:t>要求毕业证</w:t>
      </w:r>
      <w:r>
        <w:rPr>
          <w:rFonts w:asciiTheme="minorEastAsia" w:hAnsiTheme="minorEastAsia" w:eastAsiaTheme="minorEastAsia"/>
          <w:sz w:val="24"/>
        </w:rPr>
        <w:t>明确显示</w:t>
      </w:r>
      <w:r>
        <w:rPr>
          <w:rFonts w:hint="eastAsia" w:asciiTheme="minorEastAsia" w:hAnsiTheme="minorEastAsia" w:eastAsiaTheme="minorEastAsia"/>
          <w:sz w:val="24"/>
        </w:rPr>
        <w:t>“</w:t>
      </w:r>
      <w:r>
        <w:rPr>
          <w:rFonts w:asciiTheme="minorEastAsia" w:hAnsiTheme="minorEastAsia" w:eastAsiaTheme="minorEastAsia"/>
          <w:sz w:val="24"/>
        </w:rPr>
        <w:t>三年制”</w:t>
      </w:r>
      <w:r>
        <w:rPr>
          <w:rFonts w:hint="eastAsia" w:asciiTheme="minorEastAsia" w:hAnsiTheme="minorEastAsia" w:eastAsiaTheme="minorEastAsia"/>
          <w:sz w:val="24"/>
        </w:rPr>
        <w:t>字样或</w:t>
      </w:r>
      <w:r>
        <w:rPr>
          <w:rFonts w:asciiTheme="minorEastAsia" w:hAnsiTheme="minorEastAsia" w:eastAsiaTheme="minorEastAsia" w:cstheme="minorHAnsi"/>
          <w:sz w:val="24"/>
        </w:rPr>
        <w:t>成绩单上</w:t>
      </w:r>
      <w:r>
        <w:rPr>
          <w:rFonts w:hint="eastAsia" w:asciiTheme="minorEastAsia" w:hAnsiTheme="minorEastAsia" w:eastAsiaTheme="minorEastAsia" w:cstheme="minorHAnsi"/>
          <w:sz w:val="24"/>
        </w:rPr>
        <w:t>有</w:t>
      </w:r>
      <w:r>
        <w:rPr>
          <w:rFonts w:asciiTheme="minorEastAsia" w:hAnsiTheme="minorEastAsia" w:eastAsiaTheme="minorEastAsia" w:cstheme="minorHAnsi"/>
          <w:sz w:val="24"/>
        </w:rPr>
        <w:t>明确三年</w:t>
      </w:r>
      <w:r>
        <w:rPr>
          <w:rFonts w:hint="eastAsia" w:asciiTheme="minorEastAsia" w:hAnsiTheme="minorEastAsia" w:eastAsiaTheme="minorEastAsia" w:cstheme="minorHAnsi"/>
          <w:sz w:val="24"/>
        </w:rPr>
        <w:t>的成绩</w:t>
      </w:r>
      <w:r>
        <w:rPr>
          <w:rFonts w:asciiTheme="minorEastAsia" w:hAnsiTheme="minorEastAsia" w:eastAsiaTheme="minorEastAsia"/>
          <w:sz w:val="24"/>
        </w:rPr>
        <w:t>，同时还需提供</w:t>
      </w:r>
      <w:r>
        <w:rPr>
          <w:rFonts w:hint="eastAsia" w:asciiTheme="minorEastAsia" w:hAnsiTheme="minorEastAsia" w:eastAsiaTheme="minorEastAsia"/>
          <w:sz w:val="24"/>
        </w:rPr>
        <w:t>加盖</w:t>
      </w:r>
      <w:r>
        <w:rPr>
          <w:rFonts w:asciiTheme="minorEastAsia" w:hAnsiTheme="minorEastAsia" w:eastAsiaTheme="minorEastAsia"/>
          <w:sz w:val="24"/>
        </w:rPr>
        <w:t>单位公章的</w:t>
      </w:r>
      <w:r>
        <w:rPr>
          <w:rFonts w:hint="eastAsia" w:asciiTheme="minorEastAsia" w:hAnsiTheme="minorEastAsia" w:eastAsiaTheme="minorEastAsia"/>
          <w:sz w:val="24"/>
        </w:rPr>
        <w:t>至少</w:t>
      </w:r>
      <w:r>
        <w:rPr>
          <w:rFonts w:asciiTheme="minorEastAsia" w:hAnsiTheme="minorEastAsia" w:eastAsiaTheme="minorEastAsia"/>
          <w:sz w:val="24"/>
        </w:rPr>
        <w:t>三年的工作</w:t>
      </w:r>
      <w:r>
        <w:rPr>
          <w:rFonts w:hint="eastAsia" w:asciiTheme="minorEastAsia" w:hAnsiTheme="minorEastAsia" w:eastAsiaTheme="minorEastAsia"/>
          <w:sz w:val="24"/>
        </w:rPr>
        <w:t>经历</w:t>
      </w:r>
      <w:r>
        <w:rPr>
          <w:rFonts w:asciiTheme="minorEastAsia" w:hAnsiTheme="minorEastAsia" w:eastAsiaTheme="minorEastAsia"/>
          <w:sz w:val="24"/>
        </w:rPr>
        <w:t>证明</w:t>
      </w:r>
      <w:r>
        <w:rPr>
          <w:rFonts w:hint="eastAsia" w:asciiTheme="minorEastAsia" w:hAnsiTheme="minorEastAsia" w:eastAsiaTheme="minorEastAsia"/>
          <w:sz w:val="24"/>
        </w:rPr>
        <w:t>（列明</w:t>
      </w:r>
      <w:r>
        <w:rPr>
          <w:rFonts w:asciiTheme="minorEastAsia" w:hAnsiTheme="minorEastAsia" w:eastAsiaTheme="minorEastAsia"/>
          <w:sz w:val="24"/>
        </w:rPr>
        <w:t>主要岗位</w:t>
      </w:r>
      <w:r>
        <w:rPr>
          <w:rFonts w:hint="eastAsia" w:asciiTheme="minorEastAsia" w:hAnsiTheme="minorEastAsia" w:eastAsiaTheme="minorEastAsia"/>
          <w:sz w:val="24"/>
        </w:rPr>
        <w:t>职责</w:t>
      </w:r>
      <w:r>
        <w:rPr>
          <w:rFonts w:asciiTheme="minorEastAsia" w:hAnsiTheme="minorEastAsia" w:eastAsiaTheme="minorEastAsia"/>
          <w:sz w:val="24"/>
        </w:rPr>
        <w:t>及</w:t>
      </w:r>
      <w:r>
        <w:rPr>
          <w:rFonts w:hint="eastAsia" w:asciiTheme="minorEastAsia" w:hAnsiTheme="minorEastAsia" w:eastAsiaTheme="minorEastAsia"/>
          <w:sz w:val="24"/>
        </w:rPr>
        <w:t>工作</w:t>
      </w:r>
      <w:r>
        <w:rPr>
          <w:rFonts w:asciiTheme="minorEastAsia" w:hAnsiTheme="minorEastAsia" w:eastAsiaTheme="minorEastAsia"/>
          <w:sz w:val="24"/>
        </w:rPr>
        <w:t>年限）</w:t>
      </w:r>
      <w:r>
        <w:rPr>
          <w:rFonts w:hint="eastAsia" w:asciiTheme="minorEastAsia" w:hAnsiTheme="minorEastAsia" w:eastAsiaTheme="minorEastAsia"/>
          <w:sz w:val="24"/>
        </w:rPr>
        <w:t>及其</w:t>
      </w:r>
      <w:r>
        <w:rPr>
          <w:rFonts w:asciiTheme="minorEastAsia" w:hAnsiTheme="minorEastAsia" w:eastAsiaTheme="minorEastAsia"/>
          <w:sz w:val="24"/>
        </w:rPr>
        <w:t>翻译件原件扫描件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ind w:left="315" w:leftChars="150" w:firstLine="394" w:firstLineChars="164"/>
        <w:jc w:val="both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10</w:t>
      </w:r>
      <w:r>
        <w:rPr>
          <w:rFonts w:hint="eastAsia" w:asciiTheme="minorEastAsia" w:hAnsiTheme="minorEastAsia" w:eastAsiaTheme="minorEastAsia"/>
          <w:sz w:val="24"/>
        </w:rPr>
        <w:t>. 本科</w:t>
      </w:r>
      <w:r>
        <w:rPr>
          <w:rFonts w:asciiTheme="minorEastAsia" w:hAnsiTheme="minorEastAsia" w:eastAsiaTheme="minorEastAsia"/>
          <w:sz w:val="24"/>
        </w:rPr>
        <w:t>阶段的</w:t>
      </w:r>
      <w:r>
        <w:rPr>
          <w:rFonts w:hint="eastAsia" w:asciiTheme="minorEastAsia" w:hAnsiTheme="minorEastAsia" w:eastAsiaTheme="minorEastAsia"/>
          <w:sz w:val="24"/>
        </w:rPr>
        <w:t>学信网证明（若为</w:t>
      </w:r>
      <w:r>
        <w:rPr>
          <w:rFonts w:asciiTheme="minorEastAsia" w:hAnsiTheme="minorEastAsia" w:eastAsiaTheme="minorEastAsia"/>
          <w:sz w:val="24"/>
        </w:rPr>
        <w:t>专升本，需同时提供专科阶段学信网证明）；</w:t>
      </w:r>
    </w:p>
    <w:p>
      <w:pPr>
        <w:spacing w:line="360" w:lineRule="auto"/>
        <w:ind w:firstLine="708" w:firstLineChars="295"/>
        <w:jc w:val="both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83" w:firstLineChars="118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>备注</w:t>
      </w:r>
      <w:r>
        <w:rPr>
          <w:rFonts w:ascii="宋体" w:hAnsi="宋体"/>
          <w:sz w:val="24"/>
        </w:rPr>
        <w:t>：</w:t>
      </w:r>
      <w:r>
        <w:rPr>
          <w:rFonts w:hint="eastAsia" w:asciiTheme="minorEastAsia" w:hAnsiTheme="minorEastAsia" w:eastAsiaTheme="minorEastAsia"/>
          <w:sz w:val="24"/>
        </w:rPr>
        <w:t>1.所有成绩单都必须加盖学校或档案所在地人事部门公章。</w:t>
      </w:r>
    </w:p>
    <w:p>
      <w:pPr>
        <w:spacing w:line="360" w:lineRule="auto"/>
        <w:ind w:left="1288" w:leftChars="473" w:hanging="295" w:hangingChars="123"/>
        <w:jc w:val="both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2.所有翻译件都必须加盖学校、单位人事部门、档案所在部门、翻译公司公章（任选其一），或者个人签字。</w:t>
      </w:r>
    </w:p>
    <w:p>
      <w:pPr>
        <w:spacing w:line="360" w:lineRule="auto"/>
        <w:ind w:firstLine="991" w:firstLineChars="413"/>
        <w:jc w:val="both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>.所有材料电子版必须扫描原件；纸质版复印件需用A4纸复印。</w:t>
      </w:r>
    </w:p>
    <w:p>
      <w:pPr>
        <w:spacing w:line="276" w:lineRule="auto"/>
        <w:ind w:firstLine="708" w:firstLineChars="295"/>
        <w:rPr>
          <w:rFonts w:asciiTheme="minorEastAsia" w:hAnsiTheme="minorEastAsia" w:eastAsiaTheme="minorEastAsia"/>
          <w:sz w:val="24"/>
        </w:rPr>
      </w:pPr>
    </w:p>
    <w:bookmarkEnd w:id="0"/>
    <w:bookmarkEnd w:id="1"/>
    <w:bookmarkEnd w:id="2"/>
    <w:bookmarkEnd w:id="3"/>
    <w:bookmarkEnd w:id="4"/>
    <w:p>
      <w:pPr>
        <w:spacing w:line="276" w:lineRule="auto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footerReference r:id="rId4" w:type="default"/>
      <w:pgSz w:w="11906" w:h="16838"/>
      <w:pgMar w:top="2268" w:right="1701" w:bottom="567" w:left="1418" w:header="680" w:footer="68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宋体fal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08603577"/>
    </w:sdtPr>
    <w:sdtContent>
      <w:p>
        <w:pPr>
          <w:pStyle w:val="1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6"/>
      <w:spacing w:before="24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drawing>
        <wp:inline distT="0" distB="0" distL="0" distR="0">
          <wp:extent cx="5579745" cy="535305"/>
          <wp:effectExtent l="0" t="0" r="1905" b="0"/>
          <wp:docPr id="2" name="图片 0" descr="南开大学、澳大利亚弗林德斯大学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0" descr="南开大学、澳大利亚弗林德斯大学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9745" cy="535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72516"/>
    <w:multiLevelType w:val="multilevel"/>
    <w:tmpl w:val="6B57251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453"/>
    <w:rsid w:val="0000055F"/>
    <w:rsid w:val="0000117E"/>
    <w:rsid w:val="000013CC"/>
    <w:rsid w:val="000017EE"/>
    <w:rsid w:val="0000271A"/>
    <w:rsid w:val="00003B73"/>
    <w:rsid w:val="00004ABE"/>
    <w:rsid w:val="000058D7"/>
    <w:rsid w:val="000064AB"/>
    <w:rsid w:val="00006FB5"/>
    <w:rsid w:val="0001372A"/>
    <w:rsid w:val="00013A50"/>
    <w:rsid w:val="00014194"/>
    <w:rsid w:val="000161B3"/>
    <w:rsid w:val="00016835"/>
    <w:rsid w:val="00016A41"/>
    <w:rsid w:val="000220FD"/>
    <w:rsid w:val="00022E91"/>
    <w:rsid w:val="00022F28"/>
    <w:rsid w:val="00023013"/>
    <w:rsid w:val="0002321A"/>
    <w:rsid w:val="00033608"/>
    <w:rsid w:val="00033972"/>
    <w:rsid w:val="00037F17"/>
    <w:rsid w:val="00042915"/>
    <w:rsid w:val="00042FB8"/>
    <w:rsid w:val="00046165"/>
    <w:rsid w:val="00050509"/>
    <w:rsid w:val="000512E4"/>
    <w:rsid w:val="00055E98"/>
    <w:rsid w:val="000566B7"/>
    <w:rsid w:val="00065128"/>
    <w:rsid w:val="00065BDF"/>
    <w:rsid w:val="000663B4"/>
    <w:rsid w:val="00067D0E"/>
    <w:rsid w:val="00070AEA"/>
    <w:rsid w:val="00070BAC"/>
    <w:rsid w:val="00071817"/>
    <w:rsid w:val="000721B2"/>
    <w:rsid w:val="00072FAC"/>
    <w:rsid w:val="0007302A"/>
    <w:rsid w:val="000731BA"/>
    <w:rsid w:val="00073365"/>
    <w:rsid w:val="00074ECE"/>
    <w:rsid w:val="000763F1"/>
    <w:rsid w:val="000767BC"/>
    <w:rsid w:val="000808A0"/>
    <w:rsid w:val="000824E7"/>
    <w:rsid w:val="00083900"/>
    <w:rsid w:val="00084806"/>
    <w:rsid w:val="000859B4"/>
    <w:rsid w:val="00087D6B"/>
    <w:rsid w:val="0009048C"/>
    <w:rsid w:val="00090727"/>
    <w:rsid w:val="00090A1D"/>
    <w:rsid w:val="000928B9"/>
    <w:rsid w:val="0009290B"/>
    <w:rsid w:val="000948A8"/>
    <w:rsid w:val="000957BC"/>
    <w:rsid w:val="00095A86"/>
    <w:rsid w:val="00097B16"/>
    <w:rsid w:val="000A0300"/>
    <w:rsid w:val="000A0D1B"/>
    <w:rsid w:val="000A13EB"/>
    <w:rsid w:val="000A180A"/>
    <w:rsid w:val="000A6C77"/>
    <w:rsid w:val="000B06A3"/>
    <w:rsid w:val="000B144A"/>
    <w:rsid w:val="000B22BE"/>
    <w:rsid w:val="000B4FF8"/>
    <w:rsid w:val="000B6BA0"/>
    <w:rsid w:val="000C52D5"/>
    <w:rsid w:val="000C6E81"/>
    <w:rsid w:val="000C7BEA"/>
    <w:rsid w:val="000D0244"/>
    <w:rsid w:val="000D1A04"/>
    <w:rsid w:val="000D3A5E"/>
    <w:rsid w:val="000D4D04"/>
    <w:rsid w:val="000D5A09"/>
    <w:rsid w:val="000D657B"/>
    <w:rsid w:val="000D6EC2"/>
    <w:rsid w:val="000E01B1"/>
    <w:rsid w:val="000E094F"/>
    <w:rsid w:val="000E1A54"/>
    <w:rsid w:val="000E4930"/>
    <w:rsid w:val="000E4E78"/>
    <w:rsid w:val="000E5D84"/>
    <w:rsid w:val="000F067A"/>
    <w:rsid w:val="000F169F"/>
    <w:rsid w:val="000F25D8"/>
    <w:rsid w:val="000F7DEC"/>
    <w:rsid w:val="00100CC6"/>
    <w:rsid w:val="00101172"/>
    <w:rsid w:val="00102D80"/>
    <w:rsid w:val="001034B1"/>
    <w:rsid w:val="001035B2"/>
    <w:rsid w:val="00104741"/>
    <w:rsid w:val="00105583"/>
    <w:rsid w:val="001059E2"/>
    <w:rsid w:val="0010602E"/>
    <w:rsid w:val="00106374"/>
    <w:rsid w:val="0010736C"/>
    <w:rsid w:val="00112868"/>
    <w:rsid w:val="00114B23"/>
    <w:rsid w:val="00114D3B"/>
    <w:rsid w:val="001155A6"/>
    <w:rsid w:val="001155AE"/>
    <w:rsid w:val="00115E48"/>
    <w:rsid w:val="0011770D"/>
    <w:rsid w:val="00120B1D"/>
    <w:rsid w:val="001211E4"/>
    <w:rsid w:val="00122CCB"/>
    <w:rsid w:val="001234E3"/>
    <w:rsid w:val="001270B1"/>
    <w:rsid w:val="0013087D"/>
    <w:rsid w:val="00131822"/>
    <w:rsid w:val="00133F41"/>
    <w:rsid w:val="00135CCA"/>
    <w:rsid w:val="00136183"/>
    <w:rsid w:val="00136835"/>
    <w:rsid w:val="00141016"/>
    <w:rsid w:val="001431D6"/>
    <w:rsid w:val="00146D01"/>
    <w:rsid w:val="00147188"/>
    <w:rsid w:val="001472E3"/>
    <w:rsid w:val="00150801"/>
    <w:rsid w:val="00151453"/>
    <w:rsid w:val="00151817"/>
    <w:rsid w:val="001541F9"/>
    <w:rsid w:val="00154F49"/>
    <w:rsid w:val="00156D90"/>
    <w:rsid w:val="001600FE"/>
    <w:rsid w:val="001606DF"/>
    <w:rsid w:val="00160778"/>
    <w:rsid w:val="001608B8"/>
    <w:rsid w:val="00160B95"/>
    <w:rsid w:val="00163695"/>
    <w:rsid w:val="00165671"/>
    <w:rsid w:val="00167124"/>
    <w:rsid w:val="00167E4C"/>
    <w:rsid w:val="00170CA2"/>
    <w:rsid w:val="001726C5"/>
    <w:rsid w:val="00174851"/>
    <w:rsid w:val="0017608C"/>
    <w:rsid w:val="00176DA8"/>
    <w:rsid w:val="00177FB8"/>
    <w:rsid w:val="001817CD"/>
    <w:rsid w:val="00182081"/>
    <w:rsid w:val="001823BA"/>
    <w:rsid w:val="001836B0"/>
    <w:rsid w:val="0018546B"/>
    <w:rsid w:val="0018737D"/>
    <w:rsid w:val="001875E7"/>
    <w:rsid w:val="0019085B"/>
    <w:rsid w:val="0019433F"/>
    <w:rsid w:val="001948CE"/>
    <w:rsid w:val="00195342"/>
    <w:rsid w:val="00197226"/>
    <w:rsid w:val="00197EE7"/>
    <w:rsid w:val="001A1161"/>
    <w:rsid w:val="001A31F4"/>
    <w:rsid w:val="001A71D9"/>
    <w:rsid w:val="001A7312"/>
    <w:rsid w:val="001B20ED"/>
    <w:rsid w:val="001B28B7"/>
    <w:rsid w:val="001B2C56"/>
    <w:rsid w:val="001B4A79"/>
    <w:rsid w:val="001B7622"/>
    <w:rsid w:val="001C002B"/>
    <w:rsid w:val="001C30D1"/>
    <w:rsid w:val="001D0A66"/>
    <w:rsid w:val="001D0C0C"/>
    <w:rsid w:val="001D1C0A"/>
    <w:rsid w:val="001D6894"/>
    <w:rsid w:val="001E5214"/>
    <w:rsid w:val="001E7D57"/>
    <w:rsid w:val="001E7F56"/>
    <w:rsid w:val="001F09A7"/>
    <w:rsid w:val="001F1BD4"/>
    <w:rsid w:val="001F2114"/>
    <w:rsid w:val="001F2640"/>
    <w:rsid w:val="001F59E0"/>
    <w:rsid w:val="001F5C8D"/>
    <w:rsid w:val="00200C2F"/>
    <w:rsid w:val="00205B17"/>
    <w:rsid w:val="00205BDE"/>
    <w:rsid w:val="00206D51"/>
    <w:rsid w:val="0020742E"/>
    <w:rsid w:val="002079E9"/>
    <w:rsid w:val="00213916"/>
    <w:rsid w:val="00214398"/>
    <w:rsid w:val="00215C93"/>
    <w:rsid w:val="0021729A"/>
    <w:rsid w:val="00217B5C"/>
    <w:rsid w:val="00221535"/>
    <w:rsid w:val="002216B5"/>
    <w:rsid w:val="002219B0"/>
    <w:rsid w:val="0022326F"/>
    <w:rsid w:val="00223513"/>
    <w:rsid w:val="00225753"/>
    <w:rsid w:val="0023023F"/>
    <w:rsid w:val="002333C6"/>
    <w:rsid w:val="002342ED"/>
    <w:rsid w:val="0023496A"/>
    <w:rsid w:val="0024039C"/>
    <w:rsid w:val="00240E83"/>
    <w:rsid w:val="002416B1"/>
    <w:rsid w:val="00244C85"/>
    <w:rsid w:val="0024531B"/>
    <w:rsid w:val="00245881"/>
    <w:rsid w:val="002460E7"/>
    <w:rsid w:val="00246A1D"/>
    <w:rsid w:val="00250595"/>
    <w:rsid w:val="002507B9"/>
    <w:rsid w:val="00250C2E"/>
    <w:rsid w:val="002520B2"/>
    <w:rsid w:val="002529BE"/>
    <w:rsid w:val="00257ADC"/>
    <w:rsid w:val="00257FD4"/>
    <w:rsid w:val="002618D6"/>
    <w:rsid w:val="00262521"/>
    <w:rsid w:val="002625E5"/>
    <w:rsid w:val="00262B41"/>
    <w:rsid w:val="00262BF2"/>
    <w:rsid w:val="00264E9F"/>
    <w:rsid w:val="0026544B"/>
    <w:rsid w:val="00266002"/>
    <w:rsid w:val="0026730F"/>
    <w:rsid w:val="00267F83"/>
    <w:rsid w:val="0027073A"/>
    <w:rsid w:val="00272E30"/>
    <w:rsid w:val="002759B0"/>
    <w:rsid w:val="00277E99"/>
    <w:rsid w:val="002806E2"/>
    <w:rsid w:val="00280D28"/>
    <w:rsid w:val="00281A02"/>
    <w:rsid w:val="002833F3"/>
    <w:rsid w:val="0028362E"/>
    <w:rsid w:val="0028432F"/>
    <w:rsid w:val="00284844"/>
    <w:rsid w:val="00287360"/>
    <w:rsid w:val="002910F2"/>
    <w:rsid w:val="00291EAD"/>
    <w:rsid w:val="00292F44"/>
    <w:rsid w:val="00297CD7"/>
    <w:rsid w:val="002A328D"/>
    <w:rsid w:val="002A5D42"/>
    <w:rsid w:val="002A626A"/>
    <w:rsid w:val="002A6567"/>
    <w:rsid w:val="002A69DC"/>
    <w:rsid w:val="002A72CB"/>
    <w:rsid w:val="002B22CF"/>
    <w:rsid w:val="002B2B4B"/>
    <w:rsid w:val="002B2CDA"/>
    <w:rsid w:val="002B3715"/>
    <w:rsid w:val="002B506E"/>
    <w:rsid w:val="002B6A63"/>
    <w:rsid w:val="002B7D9A"/>
    <w:rsid w:val="002C029F"/>
    <w:rsid w:val="002C0A19"/>
    <w:rsid w:val="002C2155"/>
    <w:rsid w:val="002C25A3"/>
    <w:rsid w:val="002C416F"/>
    <w:rsid w:val="002C57AE"/>
    <w:rsid w:val="002C6784"/>
    <w:rsid w:val="002D089C"/>
    <w:rsid w:val="002D2A97"/>
    <w:rsid w:val="002D4005"/>
    <w:rsid w:val="002D4700"/>
    <w:rsid w:val="002D5B47"/>
    <w:rsid w:val="002D662B"/>
    <w:rsid w:val="002D77EB"/>
    <w:rsid w:val="002E00D5"/>
    <w:rsid w:val="002E5D7D"/>
    <w:rsid w:val="002E6646"/>
    <w:rsid w:val="002F00E2"/>
    <w:rsid w:val="002F0421"/>
    <w:rsid w:val="002F0F92"/>
    <w:rsid w:val="002F45DB"/>
    <w:rsid w:val="002F5297"/>
    <w:rsid w:val="002F6D44"/>
    <w:rsid w:val="002F7461"/>
    <w:rsid w:val="00305BB6"/>
    <w:rsid w:val="00310241"/>
    <w:rsid w:val="00311AFE"/>
    <w:rsid w:val="00313048"/>
    <w:rsid w:val="003152FB"/>
    <w:rsid w:val="003157D0"/>
    <w:rsid w:val="003160EE"/>
    <w:rsid w:val="00320675"/>
    <w:rsid w:val="00323F99"/>
    <w:rsid w:val="0032453A"/>
    <w:rsid w:val="00325E40"/>
    <w:rsid w:val="003262D9"/>
    <w:rsid w:val="00327A93"/>
    <w:rsid w:val="003309C6"/>
    <w:rsid w:val="00331802"/>
    <w:rsid w:val="0033488B"/>
    <w:rsid w:val="00334BBD"/>
    <w:rsid w:val="00334D68"/>
    <w:rsid w:val="00335EB2"/>
    <w:rsid w:val="00337157"/>
    <w:rsid w:val="00340AE2"/>
    <w:rsid w:val="00341197"/>
    <w:rsid w:val="003417BC"/>
    <w:rsid w:val="003418BC"/>
    <w:rsid w:val="00344D23"/>
    <w:rsid w:val="00346A71"/>
    <w:rsid w:val="00346E1C"/>
    <w:rsid w:val="00353318"/>
    <w:rsid w:val="0035334C"/>
    <w:rsid w:val="00354C86"/>
    <w:rsid w:val="00355550"/>
    <w:rsid w:val="0035628D"/>
    <w:rsid w:val="0035650A"/>
    <w:rsid w:val="00356933"/>
    <w:rsid w:val="0036064E"/>
    <w:rsid w:val="00362CC0"/>
    <w:rsid w:val="00364E53"/>
    <w:rsid w:val="00366169"/>
    <w:rsid w:val="00366EA0"/>
    <w:rsid w:val="003674FC"/>
    <w:rsid w:val="00367CF0"/>
    <w:rsid w:val="0037047A"/>
    <w:rsid w:val="00370C66"/>
    <w:rsid w:val="003711FE"/>
    <w:rsid w:val="00372212"/>
    <w:rsid w:val="00373169"/>
    <w:rsid w:val="00374327"/>
    <w:rsid w:val="00375331"/>
    <w:rsid w:val="0037551B"/>
    <w:rsid w:val="00375873"/>
    <w:rsid w:val="0038132A"/>
    <w:rsid w:val="00381FA3"/>
    <w:rsid w:val="00383892"/>
    <w:rsid w:val="003850A5"/>
    <w:rsid w:val="00385B67"/>
    <w:rsid w:val="00385F5F"/>
    <w:rsid w:val="0039020B"/>
    <w:rsid w:val="00391ACB"/>
    <w:rsid w:val="00391CDD"/>
    <w:rsid w:val="00392245"/>
    <w:rsid w:val="00392352"/>
    <w:rsid w:val="00392E04"/>
    <w:rsid w:val="00396D8A"/>
    <w:rsid w:val="003A7072"/>
    <w:rsid w:val="003A7E45"/>
    <w:rsid w:val="003B3DFC"/>
    <w:rsid w:val="003B59B9"/>
    <w:rsid w:val="003B61A7"/>
    <w:rsid w:val="003B6BE2"/>
    <w:rsid w:val="003B76C1"/>
    <w:rsid w:val="003C02BF"/>
    <w:rsid w:val="003C24E9"/>
    <w:rsid w:val="003C2919"/>
    <w:rsid w:val="003C452F"/>
    <w:rsid w:val="003C69DE"/>
    <w:rsid w:val="003C735C"/>
    <w:rsid w:val="003D233A"/>
    <w:rsid w:val="003D29FE"/>
    <w:rsid w:val="003D2AF5"/>
    <w:rsid w:val="003D384B"/>
    <w:rsid w:val="003D4D83"/>
    <w:rsid w:val="003D5FDB"/>
    <w:rsid w:val="003D79A7"/>
    <w:rsid w:val="003E06D2"/>
    <w:rsid w:val="003E0EC4"/>
    <w:rsid w:val="003E10C1"/>
    <w:rsid w:val="003E26C9"/>
    <w:rsid w:val="003E4D0A"/>
    <w:rsid w:val="003F561D"/>
    <w:rsid w:val="003F624B"/>
    <w:rsid w:val="003F6D4C"/>
    <w:rsid w:val="00400BF1"/>
    <w:rsid w:val="004013D3"/>
    <w:rsid w:val="00402D4B"/>
    <w:rsid w:val="00405A27"/>
    <w:rsid w:val="004120A2"/>
    <w:rsid w:val="00413C4A"/>
    <w:rsid w:val="0042133A"/>
    <w:rsid w:val="00421844"/>
    <w:rsid w:val="004274F8"/>
    <w:rsid w:val="004309DA"/>
    <w:rsid w:val="0043187A"/>
    <w:rsid w:val="004318BC"/>
    <w:rsid w:val="00431F32"/>
    <w:rsid w:val="0043242C"/>
    <w:rsid w:val="00432A1B"/>
    <w:rsid w:val="004331B8"/>
    <w:rsid w:val="0043765D"/>
    <w:rsid w:val="00437B26"/>
    <w:rsid w:val="004405E4"/>
    <w:rsid w:val="004449E5"/>
    <w:rsid w:val="00444AE1"/>
    <w:rsid w:val="00444DAD"/>
    <w:rsid w:val="00444FE8"/>
    <w:rsid w:val="00446B9A"/>
    <w:rsid w:val="004476EE"/>
    <w:rsid w:val="00451579"/>
    <w:rsid w:val="0045299F"/>
    <w:rsid w:val="004535BE"/>
    <w:rsid w:val="004557B9"/>
    <w:rsid w:val="004573A7"/>
    <w:rsid w:val="004619CF"/>
    <w:rsid w:val="0046505F"/>
    <w:rsid w:val="004653C0"/>
    <w:rsid w:val="00470F08"/>
    <w:rsid w:val="00474378"/>
    <w:rsid w:val="00474C00"/>
    <w:rsid w:val="0047684D"/>
    <w:rsid w:val="00477117"/>
    <w:rsid w:val="0048005C"/>
    <w:rsid w:val="00481484"/>
    <w:rsid w:val="00482782"/>
    <w:rsid w:val="00482941"/>
    <w:rsid w:val="00482BED"/>
    <w:rsid w:val="00483757"/>
    <w:rsid w:val="00484B69"/>
    <w:rsid w:val="00484BD2"/>
    <w:rsid w:val="00484D69"/>
    <w:rsid w:val="00485168"/>
    <w:rsid w:val="004911DA"/>
    <w:rsid w:val="0049136A"/>
    <w:rsid w:val="00492A83"/>
    <w:rsid w:val="00492BBC"/>
    <w:rsid w:val="00493579"/>
    <w:rsid w:val="00494AB2"/>
    <w:rsid w:val="00494E5A"/>
    <w:rsid w:val="00497FFA"/>
    <w:rsid w:val="004A0142"/>
    <w:rsid w:val="004A0669"/>
    <w:rsid w:val="004A238A"/>
    <w:rsid w:val="004A3640"/>
    <w:rsid w:val="004A4A61"/>
    <w:rsid w:val="004A54CB"/>
    <w:rsid w:val="004A7906"/>
    <w:rsid w:val="004A7F6D"/>
    <w:rsid w:val="004B1C38"/>
    <w:rsid w:val="004B3BCA"/>
    <w:rsid w:val="004B3FF1"/>
    <w:rsid w:val="004B5328"/>
    <w:rsid w:val="004B5AFC"/>
    <w:rsid w:val="004B7A26"/>
    <w:rsid w:val="004C10A0"/>
    <w:rsid w:val="004C1737"/>
    <w:rsid w:val="004C63DF"/>
    <w:rsid w:val="004D123B"/>
    <w:rsid w:val="004D1644"/>
    <w:rsid w:val="004D205D"/>
    <w:rsid w:val="004D441B"/>
    <w:rsid w:val="004D523E"/>
    <w:rsid w:val="004D6EE9"/>
    <w:rsid w:val="004E013A"/>
    <w:rsid w:val="004E3CC4"/>
    <w:rsid w:val="004E419F"/>
    <w:rsid w:val="004E5917"/>
    <w:rsid w:val="004E6042"/>
    <w:rsid w:val="004F19AE"/>
    <w:rsid w:val="004F1D31"/>
    <w:rsid w:val="004F413C"/>
    <w:rsid w:val="004F4719"/>
    <w:rsid w:val="004F5BAA"/>
    <w:rsid w:val="004F5D92"/>
    <w:rsid w:val="004F730C"/>
    <w:rsid w:val="00501C36"/>
    <w:rsid w:val="00502156"/>
    <w:rsid w:val="005112AA"/>
    <w:rsid w:val="00511EB0"/>
    <w:rsid w:val="00513791"/>
    <w:rsid w:val="005150C2"/>
    <w:rsid w:val="00515120"/>
    <w:rsid w:val="00515955"/>
    <w:rsid w:val="00517AB6"/>
    <w:rsid w:val="005211AF"/>
    <w:rsid w:val="00523373"/>
    <w:rsid w:val="00523486"/>
    <w:rsid w:val="005235A6"/>
    <w:rsid w:val="00525A7B"/>
    <w:rsid w:val="005300F4"/>
    <w:rsid w:val="005301B0"/>
    <w:rsid w:val="00530BB0"/>
    <w:rsid w:val="00531B31"/>
    <w:rsid w:val="0053425D"/>
    <w:rsid w:val="00535757"/>
    <w:rsid w:val="005363E1"/>
    <w:rsid w:val="00540393"/>
    <w:rsid w:val="0054272C"/>
    <w:rsid w:val="00545945"/>
    <w:rsid w:val="00545A8D"/>
    <w:rsid w:val="00546CB1"/>
    <w:rsid w:val="005526A1"/>
    <w:rsid w:val="00552866"/>
    <w:rsid w:val="00556204"/>
    <w:rsid w:val="00556278"/>
    <w:rsid w:val="00561207"/>
    <w:rsid w:val="00563E65"/>
    <w:rsid w:val="005647C9"/>
    <w:rsid w:val="005659B4"/>
    <w:rsid w:val="0056600D"/>
    <w:rsid w:val="00566031"/>
    <w:rsid w:val="00566A66"/>
    <w:rsid w:val="0056742B"/>
    <w:rsid w:val="005707F3"/>
    <w:rsid w:val="00570934"/>
    <w:rsid w:val="005710D8"/>
    <w:rsid w:val="005714BA"/>
    <w:rsid w:val="005728B1"/>
    <w:rsid w:val="0057310C"/>
    <w:rsid w:val="00573A0E"/>
    <w:rsid w:val="00573B88"/>
    <w:rsid w:val="00575D84"/>
    <w:rsid w:val="00576D78"/>
    <w:rsid w:val="00577B0D"/>
    <w:rsid w:val="00577B61"/>
    <w:rsid w:val="00581561"/>
    <w:rsid w:val="005857D3"/>
    <w:rsid w:val="005870D5"/>
    <w:rsid w:val="0059074A"/>
    <w:rsid w:val="00591EF7"/>
    <w:rsid w:val="0059296B"/>
    <w:rsid w:val="005943D0"/>
    <w:rsid w:val="00594F61"/>
    <w:rsid w:val="00595187"/>
    <w:rsid w:val="005968A2"/>
    <w:rsid w:val="005A2216"/>
    <w:rsid w:val="005A34B2"/>
    <w:rsid w:val="005A3F2E"/>
    <w:rsid w:val="005A592F"/>
    <w:rsid w:val="005A73EC"/>
    <w:rsid w:val="005B0485"/>
    <w:rsid w:val="005B18FA"/>
    <w:rsid w:val="005B1ABD"/>
    <w:rsid w:val="005B2DFD"/>
    <w:rsid w:val="005B32A1"/>
    <w:rsid w:val="005B550F"/>
    <w:rsid w:val="005B644F"/>
    <w:rsid w:val="005B7C17"/>
    <w:rsid w:val="005C04AD"/>
    <w:rsid w:val="005C0B97"/>
    <w:rsid w:val="005C1A7A"/>
    <w:rsid w:val="005C1B1C"/>
    <w:rsid w:val="005C3F21"/>
    <w:rsid w:val="005C4F0B"/>
    <w:rsid w:val="005C54E3"/>
    <w:rsid w:val="005C5C9D"/>
    <w:rsid w:val="005C682A"/>
    <w:rsid w:val="005D07EA"/>
    <w:rsid w:val="005D1039"/>
    <w:rsid w:val="005D4064"/>
    <w:rsid w:val="005D5C04"/>
    <w:rsid w:val="005D7C37"/>
    <w:rsid w:val="005E2D4C"/>
    <w:rsid w:val="005E2E79"/>
    <w:rsid w:val="005E355E"/>
    <w:rsid w:val="005F0721"/>
    <w:rsid w:val="005F0A02"/>
    <w:rsid w:val="005F0FDB"/>
    <w:rsid w:val="005F1D1F"/>
    <w:rsid w:val="005F1E56"/>
    <w:rsid w:val="005F2624"/>
    <w:rsid w:val="005F312E"/>
    <w:rsid w:val="005F3D22"/>
    <w:rsid w:val="005F6776"/>
    <w:rsid w:val="0060105A"/>
    <w:rsid w:val="00601286"/>
    <w:rsid w:val="00601711"/>
    <w:rsid w:val="00603B64"/>
    <w:rsid w:val="00605C3E"/>
    <w:rsid w:val="00605DAE"/>
    <w:rsid w:val="00607D56"/>
    <w:rsid w:val="006109E3"/>
    <w:rsid w:val="00611031"/>
    <w:rsid w:val="00611ADD"/>
    <w:rsid w:val="00611F2B"/>
    <w:rsid w:val="006123CC"/>
    <w:rsid w:val="00612C48"/>
    <w:rsid w:val="0061591D"/>
    <w:rsid w:val="00617CE5"/>
    <w:rsid w:val="00621E62"/>
    <w:rsid w:val="00622C28"/>
    <w:rsid w:val="006238CD"/>
    <w:rsid w:val="006258AC"/>
    <w:rsid w:val="0062774E"/>
    <w:rsid w:val="00632690"/>
    <w:rsid w:val="006355AC"/>
    <w:rsid w:val="0063799B"/>
    <w:rsid w:val="00637ACF"/>
    <w:rsid w:val="00640E1C"/>
    <w:rsid w:val="00641F50"/>
    <w:rsid w:val="0064277C"/>
    <w:rsid w:val="0064445D"/>
    <w:rsid w:val="00645C14"/>
    <w:rsid w:val="00647416"/>
    <w:rsid w:val="00647572"/>
    <w:rsid w:val="00652A15"/>
    <w:rsid w:val="00653158"/>
    <w:rsid w:val="00654265"/>
    <w:rsid w:val="006545F5"/>
    <w:rsid w:val="0065510E"/>
    <w:rsid w:val="00655F9A"/>
    <w:rsid w:val="0065631C"/>
    <w:rsid w:val="00656749"/>
    <w:rsid w:val="00657C75"/>
    <w:rsid w:val="0066126E"/>
    <w:rsid w:val="0066188E"/>
    <w:rsid w:val="00664747"/>
    <w:rsid w:val="006672B5"/>
    <w:rsid w:val="00667913"/>
    <w:rsid w:val="006733D5"/>
    <w:rsid w:val="00673465"/>
    <w:rsid w:val="00675156"/>
    <w:rsid w:val="00680783"/>
    <w:rsid w:val="00682E3A"/>
    <w:rsid w:val="006841D3"/>
    <w:rsid w:val="006847B6"/>
    <w:rsid w:val="00684852"/>
    <w:rsid w:val="006857AE"/>
    <w:rsid w:val="0068667F"/>
    <w:rsid w:val="00686A4D"/>
    <w:rsid w:val="00691C13"/>
    <w:rsid w:val="0069281B"/>
    <w:rsid w:val="0069374F"/>
    <w:rsid w:val="00695FEA"/>
    <w:rsid w:val="006970FE"/>
    <w:rsid w:val="006A021E"/>
    <w:rsid w:val="006A2200"/>
    <w:rsid w:val="006A2E15"/>
    <w:rsid w:val="006A5204"/>
    <w:rsid w:val="006A5EA3"/>
    <w:rsid w:val="006A6DDD"/>
    <w:rsid w:val="006B018F"/>
    <w:rsid w:val="006B0A99"/>
    <w:rsid w:val="006B7E79"/>
    <w:rsid w:val="006C1250"/>
    <w:rsid w:val="006C1DDA"/>
    <w:rsid w:val="006C5B67"/>
    <w:rsid w:val="006C5D1A"/>
    <w:rsid w:val="006C6E01"/>
    <w:rsid w:val="006C7236"/>
    <w:rsid w:val="006C7980"/>
    <w:rsid w:val="006D0F4B"/>
    <w:rsid w:val="006D2A5A"/>
    <w:rsid w:val="006D360F"/>
    <w:rsid w:val="006D5799"/>
    <w:rsid w:val="006D6A33"/>
    <w:rsid w:val="006E0FE0"/>
    <w:rsid w:val="006E1AF9"/>
    <w:rsid w:val="006E3712"/>
    <w:rsid w:val="006E3F29"/>
    <w:rsid w:val="006E48A6"/>
    <w:rsid w:val="006E52FA"/>
    <w:rsid w:val="006E5413"/>
    <w:rsid w:val="006F0E20"/>
    <w:rsid w:val="006F0E34"/>
    <w:rsid w:val="006F352B"/>
    <w:rsid w:val="006F4E44"/>
    <w:rsid w:val="006F6583"/>
    <w:rsid w:val="0070352E"/>
    <w:rsid w:val="00703C67"/>
    <w:rsid w:val="00710FF5"/>
    <w:rsid w:val="007119A5"/>
    <w:rsid w:val="007124BB"/>
    <w:rsid w:val="00712624"/>
    <w:rsid w:val="00713926"/>
    <w:rsid w:val="007142EA"/>
    <w:rsid w:val="00714896"/>
    <w:rsid w:val="00714FBA"/>
    <w:rsid w:val="00715130"/>
    <w:rsid w:val="00715628"/>
    <w:rsid w:val="00717154"/>
    <w:rsid w:val="007174BF"/>
    <w:rsid w:val="007210E1"/>
    <w:rsid w:val="00721F65"/>
    <w:rsid w:val="00724925"/>
    <w:rsid w:val="00726B9E"/>
    <w:rsid w:val="00727611"/>
    <w:rsid w:val="007279E9"/>
    <w:rsid w:val="007312C2"/>
    <w:rsid w:val="00732AA4"/>
    <w:rsid w:val="00732D52"/>
    <w:rsid w:val="00735D56"/>
    <w:rsid w:val="0073690B"/>
    <w:rsid w:val="0074065C"/>
    <w:rsid w:val="00741C9C"/>
    <w:rsid w:val="00747967"/>
    <w:rsid w:val="0075047E"/>
    <w:rsid w:val="007525FA"/>
    <w:rsid w:val="00755A29"/>
    <w:rsid w:val="007608B3"/>
    <w:rsid w:val="00760D8D"/>
    <w:rsid w:val="00761283"/>
    <w:rsid w:val="007629C2"/>
    <w:rsid w:val="00764604"/>
    <w:rsid w:val="007653F2"/>
    <w:rsid w:val="00765D2A"/>
    <w:rsid w:val="00766747"/>
    <w:rsid w:val="00770B9C"/>
    <w:rsid w:val="007735E8"/>
    <w:rsid w:val="00773B24"/>
    <w:rsid w:val="00775695"/>
    <w:rsid w:val="0077706C"/>
    <w:rsid w:val="0077710B"/>
    <w:rsid w:val="00777524"/>
    <w:rsid w:val="007776EB"/>
    <w:rsid w:val="00781888"/>
    <w:rsid w:val="00781D3B"/>
    <w:rsid w:val="007822B3"/>
    <w:rsid w:val="00782FF9"/>
    <w:rsid w:val="00783135"/>
    <w:rsid w:val="007860E7"/>
    <w:rsid w:val="00786D08"/>
    <w:rsid w:val="00794907"/>
    <w:rsid w:val="00794BB0"/>
    <w:rsid w:val="007967DF"/>
    <w:rsid w:val="00797C81"/>
    <w:rsid w:val="007A019B"/>
    <w:rsid w:val="007A0D6C"/>
    <w:rsid w:val="007A5F31"/>
    <w:rsid w:val="007B0A68"/>
    <w:rsid w:val="007B215F"/>
    <w:rsid w:val="007B25B1"/>
    <w:rsid w:val="007B46D0"/>
    <w:rsid w:val="007B79D5"/>
    <w:rsid w:val="007C00D0"/>
    <w:rsid w:val="007C325D"/>
    <w:rsid w:val="007C47B3"/>
    <w:rsid w:val="007C4A50"/>
    <w:rsid w:val="007C5834"/>
    <w:rsid w:val="007C630F"/>
    <w:rsid w:val="007C6CD9"/>
    <w:rsid w:val="007C7550"/>
    <w:rsid w:val="007D29A1"/>
    <w:rsid w:val="007E0749"/>
    <w:rsid w:val="007E127E"/>
    <w:rsid w:val="007E3AFE"/>
    <w:rsid w:val="007E4492"/>
    <w:rsid w:val="007E524C"/>
    <w:rsid w:val="007E7D7D"/>
    <w:rsid w:val="007F56B8"/>
    <w:rsid w:val="007F5D57"/>
    <w:rsid w:val="008020E9"/>
    <w:rsid w:val="00803031"/>
    <w:rsid w:val="00804517"/>
    <w:rsid w:val="0080740B"/>
    <w:rsid w:val="00807E1A"/>
    <w:rsid w:val="00810A1F"/>
    <w:rsid w:val="008140D6"/>
    <w:rsid w:val="0082095D"/>
    <w:rsid w:val="00821D9B"/>
    <w:rsid w:val="00822FC2"/>
    <w:rsid w:val="00822FED"/>
    <w:rsid w:val="0082300B"/>
    <w:rsid w:val="008238B8"/>
    <w:rsid w:val="008244F4"/>
    <w:rsid w:val="0082485B"/>
    <w:rsid w:val="00825865"/>
    <w:rsid w:val="00826056"/>
    <w:rsid w:val="00826795"/>
    <w:rsid w:val="00830BE3"/>
    <w:rsid w:val="00831D74"/>
    <w:rsid w:val="0083377B"/>
    <w:rsid w:val="00834455"/>
    <w:rsid w:val="00841ADB"/>
    <w:rsid w:val="00841F80"/>
    <w:rsid w:val="00845CF6"/>
    <w:rsid w:val="00850C63"/>
    <w:rsid w:val="00851C49"/>
    <w:rsid w:val="00853ED6"/>
    <w:rsid w:val="00855E76"/>
    <w:rsid w:val="00856A12"/>
    <w:rsid w:val="0086057C"/>
    <w:rsid w:val="00861BA0"/>
    <w:rsid w:val="00862C35"/>
    <w:rsid w:val="00863F73"/>
    <w:rsid w:val="008640B6"/>
    <w:rsid w:val="00864C02"/>
    <w:rsid w:val="0086580D"/>
    <w:rsid w:val="00867A94"/>
    <w:rsid w:val="00872620"/>
    <w:rsid w:val="0087427E"/>
    <w:rsid w:val="008742A5"/>
    <w:rsid w:val="008768DE"/>
    <w:rsid w:val="00880BD7"/>
    <w:rsid w:val="008852B5"/>
    <w:rsid w:val="008879D6"/>
    <w:rsid w:val="008908D8"/>
    <w:rsid w:val="00893980"/>
    <w:rsid w:val="008943A3"/>
    <w:rsid w:val="00894A2A"/>
    <w:rsid w:val="008A231F"/>
    <w:rsid w:val="008A271D"/>
    <w:rsid w:val="008A3843"/>
    <w:rsid w:val="008A48B1"/>
    <w:rsid w:val="008A4D3D"/>
    <w:rsid w:val="008A6DD9"/>
    <w:rsid w:val="008A763E"/>
    <w:rsid w:val="008B0B39"/>
    <w:rsid w:val="008B21B2"/>
    <w:rsid w:val="008C1C2A"/>
    <w:rsid w:val="008C2A5F"/>
    <w:rsid w:val="008C3BB0"/>
    <w:rsid w:val="008C67DD"/>
    <w:rsid w:val="008C6F48"/>
    <w:rsid w:val="008C738F"/>
    <w:rsid w:val="008D1455"/>
    <w:rsid w:val="008D56A1"/>
    <w:rsid w:val="008D6CF2"/>
    <w:rsid w:val="008D77B5"/>
    <w:rsid w:val="008E0364"/>
    <w:rsid w:val="008E1681"/>
    <w:rsid w:val="008E261D"/>
    <w:rsid w:val="008E68F4"/>
    <w:rsid w:val="008F39A0"/>
    <w:rsid w:val="008F3D24"/>
    <w:rsid w:val="008F4EA4"/>
    <w:rsid w:val="008F5BB3"/>
    <w:rsid w:val="008F5D8D"/>
    <w:rsid w:val="009009DE"/>
    <w:rsid w:val="00900E76"/>
    <w:rsid w:val="00901803"/>
    <w:rsid w:val="00903D3F"/>
    <w:rsid w:val="00903E2C"/>
    <w:rsid w:val="00904039"/>
    <w:rsid w:val="00906224"/>
    <w:rsid w:val="00906689"/>
    <w:rsid w:val="00906889"/>
    <w:rsid w:val="00907BEB"/>
    <w:rsid w:val="00912146"/>
    <w:rsid w:val="00913FA8"/>
    <w:rsid w:val="00916919"/>
    <w:rsid w:val="00921472"/>
    <w:rsid w:val="009219C3"/>
    <w:rsid w:val="00923FD2"/>
    <w:rsid w:val="0092429B"/>
    <w:rsid w:val="009249B4"/>
    <w:rsid w:val="00925EA3"/>
    <w:rsid w:val="009268EE"/>
    <w:rsid w:val="00926D66"/>
    <w:rsid w:val="00931835"/>
    <w:rsid w:val="009337AC"/>
    <w:rsid w:val="00934444"/>
    <w:rsid w:val="00934BEC"/>
    <w:rsid w:val="00935A42"/>
    <w:rsid w:val="009362B7"/>
    <w:rsid w:val="009367A2"/>
    <w:rsid w:val="0093732F"/>
    <w:rsid w:val="0093785A"/>
    <w:rsid w:val="00940109"/>
    <w:rsid w:val="0094064D"/>
    <w:rsid w:val="009406F2"/>
    <w:rsid w:val="00941176"/>
    <w:rsid w:val="0094158B"/>
    <w:rsid w:val="00942F92"/>
    <w:rsid w:val="009434EA"/>
    <w:rsid w:val="00943DC8"/>
    <w:rsid w:val="00946271"/>
    <w:rsid w:val="00947A58"/>
    <w:rsid w:val="00960E76"/>
    <w:rsid w:val="00961600"/>
    <w:rsid w:val="00965604"/>
    <w:rsid w:val="00965691"/>
    <w:rsid w:val="00965D9C"/>
    <w:rsid w:val="009702D4"/>
    <w:rsid w:val="00970A28"/>
    <w:rsid w:val="009714A3"/>
    <w:rsid w:val="00971A7B"/>
    <w:rsid w:val="009765D8"/>
    <w:rsid w:val="00981D20"/>
    <w:rsid w:val="009846FE"/>
    <w:rsid w:val="00985919"/>
    <w:rsid w:val="009859A9"/>
    <w:rsid w:val="00986583"/>
    <w:rsid w:val="0098659F"/>
    <w:rsid w:val="009869C3"/>
    <w:rsid w:val="009900AE"/>
    <w:rsid w:val="00990A47"/>
    <w:rsid w:val="0099159D"/>
    <w:rsid w:val="009915CA"/>
    <w:rsid w:val="00992F6E"/>
    <w:rsid w:val="00994A45"/>
    <w:rsid w:val="00995B14"/>
    <w:rsid w:val="009961D8"/>
    <w:rsid w:val="00996D0D"/>
    <w:rsid w:val="00996DF2"/>
    <w:rsid w:val="00997EF7"/>
    <w:rsid w:val="009A4653"/>
    <w:rsid w:val="009A5417"/>
    <w:rsid w:val="009A5EF6"/>
    <w:rsid w:val="009A698C"/>
    <w:rsid w:val="009A6D76"/>
    <w:rsid w:val="009A71A6"/>
    <w:rsid w:val="009A7351"/>
    <w:rsid w:val="009A7994"/>
    <w:rsid w:val="009A7CB3"/>
    <w:rsid w:val="009B07FA"/>
    <w:rsid w:val="009B1B6D"/>
    <w:rsid w:val="009B5570"/>
    <w:rsid w:val="009B7081"/>
    <w:rsid w:val="009B7A29"/>
    <w:rsid w:val="009C00A6"/>
    <w:rsid w:val="009C1826"/>
    <w:rsid w:val="009C1E85"/>
    <w:rsid w:val="009C2CE3"/>
    <w:rsid w:val="009C4496"/>
    <w:rsid w:val="009C6AD2"/>
    <w:rsid w:val="009C6AEE"/>
    <w:rsid w:val="009C6B66"/>
    <w:rsid w:val="009D18EC"/>
    <w:rsid w:val="009D1B14"/>
    <w:rsid w:val="009D2474"/>
    <w:rsid w:val="009D2902"/>
    <w:rsid w:val="009D2AA5"/>
    <w:rsid w:val="009D497B"/>
    <w:rsid w:val="009D552F"/>
    <w:rsid w:val="009D591B"/>
    <w:rsid w:val="009E42DE"/>
    <w:rsid w:val="009E4565"/>
    <w:rsid w:val="009E547C"/>
    <w:rsid w:val="009E5BDB"/>
    <w:rsid w:val="009E7838"/>
    <w:rsid w:val="009F02C5"/>
    <w:rsid w:val="009F0446"/>
    <w:rsid w:val="009F4FF0"/>
    <w:rsid w:val="009F69B7"/>
    <w:rsid w:val="00A00019"/>
    <w:rsid w:val="00A04078"/>
    <w:rsid w:val="00A05A67"/>
    <w:rsid w:val="00A130F6"/>
    <w:rsid w:val="00A15D75"/>
    <w:rsid w:val="00A166EB"/>
    <w:rsid w:val="00A1676F"/>
    <w:rsid w:val="00A175D2"/>
    <w:rsid w:val="00A209D7"/>
    <w:rsid w:val="00A23B49"/>
    <w:rsid w:val="00A23CEC"/>
    <w:rsid w:val="00A242E0"/>
    <w:rsid w:val="00A24B9D"/>
    <w:rsid w:val="00A250A4"/>
    <w:rsid w:val="00A258EC"/>
    <w:rsid w:val="00A27C0A"/>
    <w:rsid w:val="00A3158C"/>
    <w:rsid w:val="00A36256"/>
    <w:rsid w:val="00A3625C"/>
    <w:rsid w:val="00A3752C"/>
    <w:rsid w:val="00A41702"/>
    <w:rsid w:val="00A41CA0"/>
    <w:rsid w:val="00A42EF5"/>
    <w:rsid w:val="00A44387"/>
    <w:rsid w:val="00A455C6"/>
    <w:rsid w:val="00A45BE2"/>
    <w:rsid w:val="00A45D7C"/>
    <w:rsid w:val="00A4677E"/>
    <w:rsid w:val="00A50F29"/>
    <w:rsid w:val="00A52F28"/>
    <w:rsid w:val="00A54218"/>
    <w:rsid w:val="00A62D3A"/>
    <w:rsid w:val="00A63A8A"/>
    <w:rsid w:val="00A6502B"/>
    <w:rsid w:val="00A66047"/>
    <w:rsid w:val="00A677EE"/>
    <w:rsid w:val="00A71C8D"/>
    <w:rsid w:val="00A72711"/>
    <w:rsid w:val="00A72C10"/>
    <w:rsid w:val="00A759A2"/>
    <w:rsid w:val="00A76102"/>
    <w:rsid w:val="00A80290"/>
    <w:rsid w:val="00A823ED"/>
    <w:rsid w:val="00A824AC"/>
    <w:rsid w:val="00A82BD0"/>
    <w:rsid w:val="00A849F9"/>
    <w:rsid w:val="00A86102"/>
    <w:rsid w:val="00A86E15"/>
    <w:rsid w:val="00A90ED6"/>
    <w:rsid w:val="00A9106D"/>
    <w:rsid w:val="00A911BF"/>
    <w:rsid w:val="00A91F12"/>
    <w:rsid w:val="00A93A33"/>
    <w:rsid w:val="00A9582E"/>
    <w:rsid w:val="00A97761"/>
    <w:rsid w:val="00AA061E"/>
    <w:rsid w:val="00AA3737"/>
    <w:rsid w:val="00AB1367"/>
    <w:rsid w:val="00AB1700"/>
    <w:rsid w:val="00AB4078"/>
    <w:rsid w:val="00AB482B"/>
    <w:rsid w:val="00AB5C4D"/>
    <w:rsid w:val="00AB7B66"/>
    <w:rsid w:val="00AC7E93"/>
    <w:rsid w:val="00AD3820"/>
    <w:rsid w:val="00AE0324"/>
    <w:rsid w:val="00AE5B61"/>
    <w:rsid w:val="00AE6A4A"/>
    <w:rsid w:val="00AE79AC"/>
    <w:rsid w:val="00AE7D0B"/>
    <w:rsid w:val="00AF0599"/>
    <w:rsid w:val="00AF17F9"/>
    <w:rsid w:val="00AF2E1D"/>
    <w:rsid w:val="00AF5982"/>
    <w:rsid w:val="00AF69FF"/>
    <w:rsid w:val="00AF76FB"/>
    <w:rsid w:val="00AF793E"/>
    <w:rsid w:val="00B038DE"/>
    <w:rsid w:val="00B03B99"/>
    <w:rsid w:val="00B04B1E"/>
    <w:rsid w:val="00B06544"/>
    <w:rsid w:val="00B0655C"/>
    <w:rsid w:val="00B06FB6"/>
    <w:rsid w:val="00B07FAE"/>
    <w:rsid w:val="00B1059E"/>
    <w:rsid w:val="00B112AC"/>
    <w:rsid w:val="00B13829"/>
    <w:rsid w:val="00B165F9"/>
    <w:rsid w:val="00B16CE2"/>
    <w:rsid w:val="00B176D8"/>
    <w:rsid w:val="00B17875"/>
    <w:rsid w:val="00B213D7"/>
    <w:rsid w:val="00B227AA"/>
    <w:rsid w:val="00B251D1"/>
    <w:rsid w:val="00B301EE"/>
    <w:rsid w:val="00B31C74"/>
    <w:rsid w:val="00B33BB7"/>
    <w:rsid w:val="00B35D4C"/>
    <w:rsid w:val="00B37699"/>
    <w:rsid w:val="00B37BB2"/>
    <w:rsid w:val="00B40FEA"/>
    <w:rsid w:val="00B41B33"/>
    <w:rsid w:val="00B4313E"/>
    <w:rsid w:val="00B44463"/>
    <w:rsid w:val="00B451AC"/>
    <w:rsid w:val="00B45428"/>
    <w:rsid w:val="00B45649"/>
    <w:rsid w:val="00B46CF3"/>
    <w:rsid w:val="00B47BBA"/>
    <w:rsid w:val="00B52D07"/>
    <w:rsid w:val="00B564D8"/>
    <w:rsid w:val="00B56B6C"/>
    <w:rsid w:val="00B56BC5"/>
    <w:rsid w:val="00B5733B"/>
    <w:rsid w:val="00B621F8"/>
    <w:rsid w:val="00B62AE6"/>
    <w:rsid w:val="00B64890"/>
    <w:rsid w:val="00B64C89"/>
    <w:rsid w:val="00B73038"/>
    <w:rsid w:val="00B73824"/>
    <w:rsid w:val="00B73F9D"/>
    <w:rsid w:val="00B7529F"/>
    <w:rsid w:val="00B75473"/>
    <w:rsid w:val="00B82FA8"/>
    <w:rsid w:val="00B83A4D"/>
    <w:rsid w:val="00B83CA9"/>
    <w:rsid w:val="00B84FDF"/>
    <w:rsid w:val="00B8631D"/>
    <w:rsid w:val="00B873BE"/>
    <w:rsid w:val="00B915A5"/>
    <w:rsid w:val="00B943A8"/>
    <w:rsid w:val="00B9471B"/>
    <w:rsid w:val="00B96A76"/>
    <w:rsid w:val="00BA0459"/>
    <w:rsid w:val="00BA09E0"/>
    <w:rsid w:val="00BA0AF8"/>
    <w:rsid w:val="00BA10E5"/>
    <w:rsid w:val="00BA2513"/>
    <w:rsid w:val="00BA44DD"/>
    <w:rsid w:val="00BA4B47"/>
    <w:rsid w:val="00BA5375"/>
    <w:rsid w:val="00BA6E09"/>
    <w:rsid w:val="00BA72BC"/>
    <w:rsid w:val="00BB0827"/>
    <w:rsid w:val="00BB548C"/>
    <w:rsid w:val="00BB70B5"/>
    <w:rsid w:val="00BC1984"/>
    <w:rsid w:val="00BC2C33"/>
    <w:rsid w:val="00BC2E89"/>
    <w:rsid w:val="00BC3FD8"/>
    <w:rsid w:val="00BC5C1C"/>
    <w:rsid w:val="00BC68A4"/>
    <w:rsid w:val="00BC7E3E"/>
    <w:rsid w:val="00BD1532"/>
    <w:rsid w:val="00BD2213"/>
    <w:rsid w:val="00BD2B99"/>
    <w:rsid w:val="00BD578D"/>
    <w:rsid w:val="00BD5E7E"/>
    <w:rsid w:val="00BD6322"/>
    <w:rsid w:val="00BD6653"/>
    <w:rsid w:val="00BE244B"/>
    <w:rsid w:val="00BF031A"/>
    <w:rsid w:val="00BF0C90"/>
    <w:rsid w:val="00BF0D9D"/>
    <w:rsid w:val="00BF1F5F"/>
    <w:rsid w:val="00BF3146"/>
    <w:rsid w:val="00BF3CC9"/>
    <w:rsid w:val="00BF4CEF"/>
    <w:rsid w:val="00BF6C59"/>
    <w:rsid w:val="00C00D03"/>
    <w:rsid w:val="00C00E7F"/>
    <w:rsid w:val="00C0321C"/>
    <w:rsid w:val="00C050F8"/>
    <w:rsid w:val="00C05162"/>
    <w:rsid w:val="00C065EB"/>
    <w:rsid w:val="00C067F9"/>
    <w:rsid w:val="00C071DC"/>
    <w:rsid w:val="00C110CF"/>
    <w:rsid w:val="00C118B7"/>
    <w:rsid w:val="00C118D4"/>
    <w:rsid w:val="00C12EA5"/>
    <w:rsid w:val="00C14A98"/>
    <w:rsid w:val="00C16349"/>
    <w:rsid w:val="00C17EA4"/>
    <w:rsid w:val="00C22021"/>
    <w:rsid w:val="00C22F07"/>
    <w:rsid w:val="00C25253"/>
    <w:rsid w:val="00C252E5"/>
    <w:rsid w:val="00C27A0D"/>
    <w:rsid w:val="00C309D2"/>
    <w:rsid w:val="00C31084"/>
    <w:rsid w:val="00C32FEF"/>
    <w:rsid w:val="00C334FE"/>
    <w:rsid w:val="00C33815"/>
    <w:rsid w:val="00C35311"/>
    <w:rsid w:val="00C368EA"/>
    <w:rsid w:val="00C417D9"/>
    <w:rsid w:val="00C42423"/>
    <w:rsid w:val="00C4259D"/>
    <w:rsid w:val="00C428EE"/>
    <w:rsid w:val="00C507DC"/>
    <w:rsid w:val="00C55DEA"/>
    <w:rsid w:val="00C561B8"/>
    <w:rsid w:val="00C575F0"/>
    <w:rsid w:val="00C601C7"/>
    <w:rsid w:val="00C657BA"/>
    <w:rsid w:val="00C666D9"/>
    <w:rsid w:val="00C71456"/>
    <w:rsid w:val="00C71ADD"/>
    <w:rsid w:val="00C761B2"/>
    <w:rsid w:val="00C828D4"/>
    <w:rsid w:val="00C835A2"/>
    <w:rsid w:val="00C844B0"/>
    <w:rsid w:val="00C84B9E"/>
    <w:rsid w:val="00C8508D"/>
    <w:rsid w:val="00C91068"/>
    <w:rsid w:val="00C912A7"/>
    <w:rsid w:val="00C9527B"/>
    <w:rsid w:val="00C971F3"/>
    <w:rsid w:val="00C978D5"/>
    <w:rsid w:val="00CA14FD"/>
    <w:rsid w:val="00CA17AC"/>
    <w:rsid w:val="00CA2CFE"/>
    <w:rsid w:val="00CA310C"/>
    <w:rsid w:val="00CA5421"/>
    <w:rsid w:val="00CB3E85"/>
    <w:rsid w:val="00CB6039"/>
    <w:rsid w:val="00CB745E"/>
    <w:rsid w:val="00CC1C89"/>
    <w:rsid w:val="00CC421D"/>
    <w:rsid w:val="00CC6EA1"/>
    <w:rsid w:val="00CD0E2B"/>
    <w:rsid w:val="00CD1F54"/>
    <w:rsid w:val="00CD3601"/>
    <w:rsid w:val="00CD4E07"/>
    <w:rsid w:val="00CD4F9D"/>
    <w:rsid w:val="00CD608A"/>
    <w:rsid w:val="00CD64E8"/>
    <w:rsid w:val="00CE04EF"/>
    <w:rsid w:val="00CE0ED1"/>
    <w:rsid w:val="00CE1A09"/>
    <w:rsid w:val="00CE7979"/>
    <w:rsid w:val="00CF6013"/>
    <w:rsid w:val="00CF7127"/>
    <w:rsid w:val="00D0136D"/>
    <w:rsid w:val="00D01B05"/>
    <w:rsid w:val="00D028D8"/>
    <w:rsid w:val="00D036D0"/>
    <w:rsid w:val="00D03B75"/>
    <w:rsid w:val="00D03D62"/>
    <w:rsid w:val="00D05F9B"/>
    <w:rsid w:val="00D06143"/>
    <w:rsid w:val="00D065D5"/>
    <w:rsid w:val="00D10AC0"/>
    <w:rsid w:val="00D120B1"/>
    <w:rsid w:val="00D1400E"/>
    <w:rsid w:val="00D157C0"/>
    <w:rsid w:val="00D1703B"/>
    <w:rsid w:val="00D20458"/>
    <w:rsid w:val="00D22AFD"/>
    <w:rsid w:val="00D22F03"/>
    <w:rsid w:val="00D244A0"/>
    <w:rsid w:val="00D25325"/>
    <w:rsid w:val="00D25BBF"/>
    <w:rsid w:val="00D268D3"/>
    <w:rsid w:val="00D30D97"/>
    <w:rsid w:val="00D310AE"/>
    <w:rsid w:val="00D313E1"/>
    <w:rsid w:val="00D32B89"/>
    <w:rsid w:val="00D33AA5"/>
    <w:rsid w:val="00D33D1E"/>
    <w:rsid w:val="00D360D7"/>
    <w:rsid w:val="00D3761B"/>
    <w:rsid w:val="00D37949"/>
    <w:rsid w:val="00D40994"/>
    <w:rsid w:val="00D41CF7"/>
    <w:rsid w:val="00D42EA4"/>
    <w:rsid w:val="00D44E2B"/>
    <w:rsid w:val="00D5276F"/>
    <w:rsid w:val="00D55DE3"/>
    <w:rsid w:val="00D6059F"/>
    <w:rsid w:val="00D6060F"/>
    <w:rsid w:val="00D60B13"/>
    <w:rsid w:val="00D61CD0"/>
    <w:rsid w:val="00D644AF"/>
    <w:rsid w:val="00D65822"/>
    <w:rsid w:val="00D7233E"/>
    <w:rsid w:val="00D73AA7"/>
    <w:rsid w:val="00D751DE"/>
    <w:rsid w:val="00D76616"/>
    <w:rsid w:val="00D77F16"/>
    <w:rsid w:val="00D81811"/>
    <w:rsid w:val="00D8216C"/>
    <w:rsid w:val="00D835F8"/>
    <w:rsid w:val="00D83EB7"/>
    <w:rsid w:val="00D8419F"/>
    <w:rsid w:val="00D842C1"/>
    <w:rsid w:val="00D90F47"/>
    <w:rsid w:val="00D916AA"/>
    <w:rsid w:val="00D94D44"/>
    <w:rsid w:val="00D95327"/>
    <w:rsid w:val="00D97185"/>
    <w:rsid w:val="00DA038A"/>
    <w:rsid w:val="00DA048B"/>
    <w:rsid w:val="00DA54EF"/>
    <w:rsid w:val="00DA7EE5"/>
    <w:rsid w:val="00DB10A9"/>
    <w:rsid w:val="00DB233A"/>
    <w:rsid w:val="00DB2449"/>
    <w:rsid w:val="00DB2596"/>
    <w:rsid w:val="00DB2E04"/>
    <w:rsid w:val="00DB2F79"/>
    <w:rsid w:val="00DC054C"/>
    <w:rsid w:val="00DC1094"/>
    <w:rsid w:val="00DC1137"/>
    <w:rsid w:val="00DC5671"/>
    <w:rsid w:val="00DC657F"/>
    <w:rsid w:val="00DC6D89"/>
    <w:rsid w:val="00DC7AD1"/>
    <w:rsid w:val="00DD02E4"/>
    <w:rsid w:val="00DD3631"/>
    <w:rsid w:val="00DD495C"/>
    <w:rsid w:val="00DD64B8"/>
    <w:rsid w:val="00DD6607"/>
    <w:rsid w:val="00DD787D"/>
    <w:rsid w:val="00DE13D0"/>
    <w:rsid w:val="00DE2FAA"/>
    <w:rsid w:val="00DE52CB"/>
    <w:rsid w:val="00DE7AB5"/>
    <w:rsid w:val="00DF2F67"/>
    <w:rsid w:val="00DF3208"/>
    <w:rsid w:val="00DF58F9"/>
    <w:rsid w:val="00DF63C6"/>
    <w:rsid w:val="00DF792A"/>
    <w:rsid w:val="00E007A6"/>
    <w:rsid w:val="00E00A21"/>
    <w:rsid w:val="00E0132E"/>
    <w:rsid w:val="00E06821"/>
    <w:rsid w:val="00E07A3D"/>
    <w:rsid w:val="00E11BD0"/>
    <w:rsid w:val="00E11D20"/>
    <w:rsid w:val="00E1215F"/>
    <w:rsid w:val="00E14599"/>
    <w:rsid w:val="00E17182"/>
    <w:rsid w:val="00E20FD8"/>
    <w:rsid w:val="00E2135F"/>
    <w:rsid w:val="00E24C01"/>
    <w:rsid w:val="00E305EC"/>
    <w:rsid w:val="00E32FA7"/>
    <w:rsid w:val="00E35387"/>
    <w:rsid w:val="00E3742D"/>
    <w:rsid w:val="00E37811"/>
    <w:rsid w:val="00E401F3"/>
    <w:rsid w:val="00E41AAE"/>
    <w:rsid w:val="00E43356"/>
    <w:rsid w:val="00E451FC"/>
    <w:rsid w:val="00E45997"/>
    <w:rsid w:val="00E46A66"/>
    <w:rsid w:val="00E50EB4"/>
    <w:rsid w:val="00E54102"/>
    <w:rsid w:val="00E5423E"/>
    <w:rsid w:val="00E56823"/>
    <w:rsid w:val="00E61CA1"/>
    <w:rsid w:val="00E70B07"/>
    <w:rsid w:val="00E7251D"/>
    <w:rsid w:val="00E73A44"/>
    <w:rsid w:val="00E77F7B"/>
    <w:rsid w:val="00E81DCA"/>
    <w:rsid w:val="00E82ADE"/>
    <w:rsid w:val="00E82D25"/>
    <w:rsid w:val="00E833A7"/>
    <w:rsid w:val="00E83424"/>
    <w:rsid w:val="00E840F6"/>
    <w:rsid w:val="00E91485"/>
    <w:rsid w:val="00E91558"/>
    <w:rsid w:val="00E92BD8"/>
    <w:rsid w:val="00E943A9"/>
    <w:rsid w:val="00E9501E"/>
    <w:rsid w:val="00E95845"/>
    <w:rsid w:val="00E958CB"/>
    <w:rsid w:val="00E95984"/>
    <w:rsid w:val="00E97ACF"/>
    <w:rsid w:val="00E97B58"/>
    <w:rsid w:val="00E97C03"/>
    <w:rsid w:val="00EA04BE"/>
    <w:rsid w:val="00EB165B"/>
    <w:rsid w:val="00EB1AC8"/>
    <w:rsid w:val="00EB481D"/>
    <w:rsid w:val="00EB6F2D"/>
    <w:rsid w:val="00EC139A"/>
    <w:rsid w:val="00EC1CB9"/>
    <w:rsid w:val="00EC286A"/>
    <w:rsid w:val="00EC7100"/>
    <w:rsid w:val="00EC7209"/>
    <w:rsid w:val="00ED446D"/>
    <w:rsid w:val="00ED54D6"/>
    <w:rsid w:val="00EE0B14"/>
    <w:rsid w:val="00EE1271"/>
    <w:rsid w:val="00EE2B78"/>
    <w:rsid w:val="00EE683D"/>
    <w:rsid w:val="00EF053F"/>
    <w:rsid w:val="00EF2543"/>
    <w:rsid w:val="00EF3BFF"/>
    <w:rsid w:val="00EF3EC6"/>
    <w:rsid w:val="00EF586A"/>
    <w:rsid w:val="00EF68F8"/>
    <w:rsid w:val="00F0046C"/>
    <w:rsid w:val="00F02D3A"/>
    <w:rsid w:val="00F0338B"/>
    <w:rsid w:val="00F0389A"/>
    <w:rsid w:val="00F112AF"/>
    <w:rsid w:val="00F1262D"/>
    <w:rsid w:val="00F12AC0"/>
    <w:rsid w:val="00F154C8"/>
    <w:rsid w:val="00F15B84"/>
    <w:rsid w:val="00F16005"/>
    <w:rsid w:val="00F162F6"/>
    <w:rsid w:val="00F176AB"/>
    <w:rsid w:val="00F201E4"/>
    <w:rsid w:val="00F21C21"/>
    <w:rsid w:val="00F2294D"/>
    <w:rsid w:val="00F23333"/>
    <w:rsid w:val="00F275B0"/>
    <w:rsid w:val="00F27B63"/>
    <w:rsid w:val="00F311A1"/>
    <w:rsid w:val="00F32523"/>
    <w:rsid w:val="00F33C5A"/>
    <w:rsid w:val="00F40765"/>
    <w:rsid w:val="00F42638"/>
    <w:rsid w:val="00F44625"/>
    <w:rsid w:val="00F44977"/>
    <w:rsid w:val="00F44DCC"/>
    <w:rsid w:val="00F52244"/>
    <w:rsid w:val="00F522C0"/>
    <w:rsid w:val="00F55D8D"/>
    <w:rsid w:val="00F55E5C"/>
    <w:rsid w:val="00F55FBB"/>
    <w:rsid w:val="00F6146C"/>
    <w:rsid w:val="00F62B71"/>
    <w:rsid w:val="00F64E0B"/>
    <w:rsid w:val="00F714AD"/>
    <w:rsid w:val="00F7167C"/>
    <w:rsid w:val="00F71CF3"/>
    <w:rsid w:val="00F72649"/>
    <w:rsid w:val="00F74795"/>
    <w:rsid w:val="00F762E4"/>
    <w:rsid w:val="00F76D02"/>
    <w:rsid w:val="00F850ED"/>
    <w:rsid w:val="00F85A34"/>
    <w:rsid w:val="00F86340"/>
    <w:rsid w:val="00F91B28"/>
    <w:rsid w:val="00F91B2B"/>
    <w:rsid w:val="00F92F01"/>
    <w:rsid w:val="00F95C06"/>
    <w:rsid w:val="00F96066"/>
    <w:rsid w:val="00FA11EC"/>
    <w:rsid w:val="00FA1479"/>
    <w:rsid w:val="00FA606E"/>
    <w:rsid w:val="00FB014D"/>
    <w:rsid w:val="00FB23EC"/>
    <w:rsid w:val="00FB304D"/>
    <w:rsid w:val="00FB3396"/>
    <w:rsid w:val="00FB3BE6"/>
    <w:rsid w:val="00FB6C8C"/>
    <w:rsid w:val="00FC5E79"/>
    <w:rsid w:val="00FC73DD"/>
    <w:rsid w:val="00FD1A3D"/>
    <w:rsid w:val="00FD1F32"/>
    <w:rsid w:val="00FD223C"/>
    <w:rsid w:val="00FD3CAF"/>
    <w:rsid w:val="00FD4DC8"/>
    <w:rsid w:val="00FD7E62"/>
    <w:rsid w:val="00FE1893"/>
    <w:rsid w:val="00FE260D"/>
    <w:rsid w:val="00FE277F"/>
    <w:rsid w:val="00FE2D72"/>
    <w:rsid w:val="00FE300C"/>
    <w:rsid w:val="00FE608B"/>
    <w:rsid w:val="00FE7477"/>
    <w:rsid w:val="00FF07F6"/>
    <w:rsid w:val="00FF2095"/>
    <w:rsid w:val="00FF43E4"/>
    <w:rsid w:val="00FF52EA"/>
    <w:rsid w:val="00FF5F52"/>
    <w:rsid w:val="58437E9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spacing w:line="360" w:lineRule="auto"/>
      <w:outlineLvl w:val="2"/>
    </w:pPr>
    <w:rPr>
      <w:rFonts w:ascii="黑体" w:hAnsi="黑体" w:eastAsia="黑体"/>
      <w:b/>
      <w:bCs/>
      <w:sz w:val="32"/>
      <w:szCs w:val="32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23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subject"/>
    <w:basedOn w:val="7"/>
    <w:next w:val="7"/>
    <w:link w:val="57"/>
    <w:unhideWhenUsed/>
    <w:qFormat/>
    <w:uiPriority w:val="99"/>
    <w:rPr>
      <w:rFonts w:ascii="Times New Roman" w:hAnsi="Times New Roman" w:eastAsia="宋体" w:cs="Times New Roman"/>
      <w:b/>
      <w:bCs/>
    </w:rPr>
  </w:style>
  <w:style w:type="paragraph" w:styleId="7">
    <w:name w:val="annotation text"/>
    <w:basedOn w:val="1"/>
    <w:link w:val="36"/>
    <w:uiPriority w:val="0"/>
    <w:rPr>
      <w:rFonts w:asciiTheme="minorHAnsi" w:hAnsiTheme="minorHAnsi" w:eastAsiaTheme="minorEastAsia" w:cstheme="minorBidi"/>
    </w:rPr>
  </w:style>
  <w:style w:type="paragraph" w:styleId="8">
    <w:name w:val="Body Text 3"/>
    <w:basedOn w:val="1"/>
    <w:link w:val="45"/>
    <w:uiPriority w:val="0"/>
    <w:pPr>
      <w:spacing w:after="120"/>
    </w:pPr>
    <w:rPr>
      <w:rFonts w:asciiTheme="minorHAnsi" w:hAnsiTheme="minorHAnsi" w:cstheme="minorBidi"/>
      <w:sz w:val="16"/>
      <w:szCs w:val="16"/>
    </w:rPr>
  </w:style>
  <w:style w:type="paragraph" w:styleId="9">
    <w:name w:val="Body Text"/>
    <w:basedOn w:val="1"/>
    <w:link w:val="44"/>
    <w:unhideWhenUsed/>
    <w:qFormat/>
    <w:uiPriority w:val="0"/>
    <w:pPr>
      <w:spacing w:after="120"/>
    </w:pPr>
  </w:style>
  <w:style w:type="paragraph" w:styleId="10">
    <w:name w:val="Body Text Indent"/>
    <w:basedOn w:val="1"/>
    <w:link w:val="51"/>
    <w:qFormat/>
    <w:uiPriority w:val="0"/>
    <w:pPr>
      <w:spacing w:after="120"/>
      <w:ind w:left="420" w:leftChars="200"/>
    </w:pPr>
    <w:rPr>
      <w:sz w:val="24"/>
      <w:szCs w:val="20"/>
    </w:rPr>
  </w:style>
  <w:style w:type="paragraph" w:styleId="11">
    <w:name w:val="toc 3"/>
    <w:basedOn w:val="1"/>
    <w:next w:val="1"/>
    <w:unhideWhenUsed/>
    <w:qFormat/>
    <w:uiPriority w:val="39"/>
    <w:pPr>
      <w:tabs>
        <w:tab w:val="right" w:leader="dot" w:pos="9060"/>
      </w:tabs>
      <w:spacing w:after="100" w:line="276" w:lineRule="auto"/>
      <w:ind w:left="440"/>
    </w:pPr>
    <w:rPr>
      <w:rFonts w:ascii="宋体" w:hAnsi="宋体" w:cstheme="minorBidi"/>
      <w:kern w:val="0"/>
      <w:sz w:val="28"/>
      <w:szCs w:val="28"/>
    </w:rPr>
  </w:style>
  <w:style w:type="paragraph" w:styleId="12">
    <w:name w:val="Plain Text"/>
    <w:basedOn w:val="1"/>
    <w:link w:val="42"/>
    <w:qFormat/>
    <w:uiPriority w:val="0"/>
    <w:pPr>
      <w:suppressAutoHyphens/>
    </w:pPr>
    <w:rPr>
      <w:rFonts w:ascii="宋体" w:hAnsi="宋体"/>
      <w:kern w:val="1"/>
      <w:sz w:val="24"/>
      <w:szCs w:val="20"/>
      <w:lang w:eastAsia="ar-SA"/>
    </w:rPr>
  </w:style>
  <w:style w:type="paragraph" w:styleId="13">
    <w:name w:val="Date"/>
    <w:basedOn w:val="1"/>
    <w:next w:val="1"/>
    <w:link w:val="55"/>
    <w:unhideWhenUsed/>
    <w:uiPriority w:val="99"/>
    <w:pPr>
      <w:ind w:left="100" w:leftChars="2500"/>
    </w:pPr>
  </w:style>
  <w:style w:type="paragraph" w:styleId="14">
    <w:name w:val="Body Text Indent 2"/>
    <w:basedOn w:val="1"/>
    <w:link w:val="39"/>
    <w:uiPriority w:val="0"/>
    <w:pPr>
      <w:spacing w:after="120" w:line="480" w:lineRule="auto"/>
      <w:ind w:left="420" w:leftChars="200"/>
    </w:pPr>
    <w:rPr>
      <w:sz w:val="24"/>
      <w:szCs w:val="20"/>
    </w:rPr>
  </w:style>
  <w:style w:type="paragraph" w:styleId="15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7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unhideWhenUsed/>
    <w:qFormat/>
    <w:uiPriority w:val="39"/>
    <w:pPr>
      <w:tabs>
        <w:tab w:val="right" w:leader="dot" w:pos="9060"/>
      </w:tabs>
      <w:spacing w:before="156" w:beforeLines="50" w:after="100" w:line="360" w:lineRule="auto"/>
      <w:jc w:val="center"/>
    </w:pPr>
    <w:rPr>
      <w:rFonts w:ascii="黑体" w:hAnsi="黑体" w:eastAsia="黑体" w:cstheme="minorBidi"/>
      <w:b/>
      <w:kern w:val="0"/>
      <w:sz w:val="28"/>
      <w:szCs w:val="28"/>
    </w:rPr>
  </w:style>
  <w:style w:type="paragraph" w:styleId="19">
    <w:name w:val="toc 2"/>
    <w:basedOn w:val="1"/>
    <w:next w:val="1"/>
    <w:unhideWhenUsed/>
    <w:qFormat/>
    <w:uiPriority w:val="39"/>
    <w:pPr>
      <w:tabs>
        <w:tab w:val="right" w:leader="dot" w:pos="9060"/>
      </w:tabs>
      <w:snapToGrid w:val="0"/>
      <w:spacing w:before="156" w:beforeLines="50" w:after="100" w:line="276" w:lineRule="auto"/>
      <w:ind w:left="221"/>
    </w:pPr>
    <w:rPr>
      <w:rFonts w:ascii="宋体" w:hAnsi="宋体" w:cstheme="minorBidi"/>
      <w:kern w:val="0"/>
      <w:sz w:val="24"/>
    </w:rPr>
  </w:style>
  <w:style w:type="paragraph" w:styleId="20">
    <w:name w:val="Body Text 2"/>
    <w:basedOn w:val="1"/>
    <w:link w:val="49"/>
    <w:unhideWhenUsed/>
    <w:uiPriority w:val="0"/>
    <w:pPr>
      <w:spacing w:after="120" w:line="480" w:lineRule="auto"/>
    </w:pPr>
  </w:style>
  <w:style w:type="paragraph" w:styleId="21">
    <w:name w:val="Normal (Web)"/>
    <w:basedOn w:val="1"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22">
    <w:name w:val="Title"/>
    <w:basedOn w:val="1"/>
    <w:next w:val="1"/>
    <w:link w:val="56"/>
    <w:qFormat/>
    <w:uiPriority w:val="10"/>
    <w:pPr>
      <w:spacing w:before="340" w:after="330" w:line="578" w:lineRule="auto"/>
      <w:outlineLvl w:val="0"/>
    </w:pPr>
    <w:rPr>
      <w:rFonts w:eastAsia="黑体" w:asciiTheme="majorHAnsi" w:hAnsiTheme="majorHAnsi" w:cstheme="majorBidi"/>
      <w:b/>
      <w:bCs/>
      <w:sz w:val="32"/>
      <w:szCs w:val="32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basedOn w:val="23"/>
    <w:unhideWhenUsed/>
    <w:uiPriority w:val="99"/>
    <w:rPr>
      <w:sz w:val="21"/>
      <w:szCs w:val="21"/>
    </w:rPr>
  </w:style>
  <w:style w:type="table" w:styleId="27">
    <w:name w:val="Table Grid"/>
    <w:basedOn w:val="2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8">
    <w:name w:val="页眉 Char"/>
    <w:basedOn w:val="23"/>
    <w:link w:val="17"/>
    <w:qFormat/>
    <w:uiPriority w:val="99"/>
    <w:rPr>
      <w:sz w:val="18"/>
      <w:szCs w:val="18"/>
    </w:rPr>
  </w:style>
  <w:style w:type="character" w:customStyle="1" w:styleId="29">
    <w:name w:val="页脚 Char"/>
    <w:basedOn w:val="23"/>
    <w:link w:val="16"/>
    <w:qFormat/>
    <w:uiPriority w:val="99"/>
    <w:rPr>
      <w:sz w:val="18"/>
      <w:szCs w:val="18"/>
    </w:rPr>
  </w:style>
  <w:style w:type="character" w:customStyle="1" w:styleId="30">
    <w:name w:val="批注框文本 Char"/>
    <w:basedOn w:val="23"/>
    <w:link w:val="15"/>
    <w:semiHidden/>
    <w:qFormat/>
    <w:uiPriority w:val="99"/>
    <w:rPr>
      <w:sz w:val="18"/>
      <w:szCs w:val="18"/>
    </w:rPr>
  </w:style>
  <w:style w:type="paragraph" w:customStyle="1" w:styleId="31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32">
    <w:name w:val="List Paragraph"/>
    <w:basedOn w:val="1"/>
    <w:qFormat/>
    <w:uiPriority w:val="34"/>
    <w:pPr>
      <w:ind w:firstLine="420" w:firstLineChars="200"/>
    </w:pPr>
  </w:style>
  <w:style w:type="paragraph" w:customStyle="1" w:styleId="33">
    <w:name w:val="zwduanluo"/>
    <w:basedOn w:val="1"/>
    <w:uiPriority w:val="0"/>
    <w:pPr>
      <w:spacing w:before="100" w:beforeAutospacing="1" w:after="100" w:afterAutospacing="1"/>
    </w:pPr>
    <w:rPr>
      <w:rFonts w:ascii="宋体" w:hAnsi="宋体" w:cs="宋体"/>
      <w:color w:val="000000"/>
      <w:kern w:val="0"/>
      <w:sz w:val="24"/>
    </w:rPr>
  </w:style>
  <w:style w:type="paragraph" w:customStyle="1" w:styleId="34">
    <w:name w:val="zwyiziti"/>
    <w:basedOn w:val="1"/>
    <w:uiPriority w:val="0"/>
    <w:pPr>
      <w:spacing w:before="100" w:beforeAutospacing="1" w:after="100" w:afterAutospacing="1"/>
    </w:pPr>
    <w:rPr>
      <w:rFonts w:ascii="宋体" w:hAnsi="宋体" w:cs="宋体"/>
      <w:color w:val="000000"/>
      <w:kern w:val="0"/>
      <w:sz w:val="24"/>
    </w:rPr>
  </w:style>
  <w:style w:type="character" w:customStyle="1" w:styleId="35">
    <w:name w:val="标题 2 Char"/>
    <w:basedOn w:val="23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6">
    <w:name w:val="批注文字 Char"/>
    <w:link w:val="7"/>
    <w:qFormat/>
    <w:uiPriority w:val="0"/>
    <w:rPr>
      <w:szCs w:val="24"/>
    </w:rPr>
  </w:style>
  <w:style w:type="character" w:customStyle="1" w:styleId="37">
    <w:name w:val="批注文字 Char1"/>
    <w:basedOn w:val="2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8">
    <w:name w:val="标题 3 Char"/>
    <w:basedOn w:val="23"/>
    <w:link w:val="4"/>
    <w:uiPriority w:val="0"/>
    <w:rPr>
      <w:rFonts w:ascii="黑体" w:hAnsi="黑体" w:eastAsia="黑体" w:cs="Times New Roman"/>
      <w:b/>
      <w:bCs/>
      <w:sz w:val="32"/>
      <w:szCs w:val="32"/>
    </w:rPr>
  </w:style>
  <w:style w:type="character" w:customStyle="1" w:styleId="39">
    <w:name w:val="正文文本缩进 2 Char"/>
    <w:basedOn w:val="23"/>
    <w:link w:val="14"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40">
    <w:name w:val="标题 4 Char"/>
    <w:basedOn w:val="23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41">
    <w:name w:val="标题 1 Char"/>
    <w:basedOn w:val="23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42">
    <w:name w:val="纯文本 Char"/>
    <w:basedOn w:val="23"/>
    <w:link w:val="12"/>
    <w:uiPriority w:val="0"/>
    <w:rPr>
      <w:rFonts w:ascii="宋体" w:hAnsi="宋体" w:eastAsia="宋体" w:cs="Times New Roman"/>
      <w:kern w:val="1"/>
      <w:sz w:val="24"/>
      <w:szCs w:val="20"/>
      <w:lang w:eastAsia="ar-SA"/>
    </w:rPr>
  </w:style>
  <w:style w:type="paragraph" w:customStyle="1" w:styleId="43">
    <w:name w:val="p0"/>
    <w:basedOn w:val="1"/>
    <w:uiPriority w:val="0"/>
    <w:rPr>
      <w:rFonts w:ascii="Calibri" w:hAnsi="Calibri" w:cs="Calibri"/>
      <w:kern w:val="0"/>
      <w:sz w:val="24"/>
      <w:szCs w:val="21"/>
    </w:rPr>
  </w:style>
  <w:style w:type="character" w:customStyle="1" w:styleId="44">
    <w:name w:val="正文文本 Char"/>
    <w:basedOn w:val="23"/>
    <w:link w:val="9"/>
    <w:uiPriority w:val="0"/>
    <w:rPr>
      <w:rFonts w:ascii="Times New Roman" w:hAnsi="Times New Roman" w:eastAsia="宋体" w:cs="Times New Roman"/>
      <w:szCs w:val="24"/>
    </w:rPr>
  </w:style>
  <w:style w:type="character" w:customStyle="1" w:styleId="45">
    <w:name w:val="正文文本 3 Char"/>
    <w:link w:val="8"/>
    <w:qFormat/>
    <w:locked/>
    <w:uiPriority w:val="0"/>
    <w:rPr>
      <w:rFonts w:eastAsia="宋体"/>
      <w:sz w:val="16"/>
      <w:szCs w:val="16"/>
    </w:rPr>
  </w:style>
  <w:style w:type="character" w:customStyle="1" w:styleId="46">
    <w:name w:val="正文文本 3 Char1"/>
    <w:basedOn w:val="23"/>
    <w:semiHidden/>
    <w:uiPriority w:val="99"/>
    <w:rPr>
      <w:rFonts w:ascii="Times New Roman" w:hAnsi="Times New Roman" w:eastAsia="宋体" w:cs="Times New Roman"/>
      <w:sz w:val="16"/>
      <w:szCs w:val="16"/>
    </w:rPr>
  </w:style>
  <w:style w:type="paragraph" w:customStyle="1" w:styleId="47">
    <w:name w:val="字段文本"/>
    <w:basedOn w:val="1"/>
    <w:qFormat/>
    <w:uiPriority w:val="0"/>
    <w:rPr>
      <w:rFonts w:ascii="Arial" w:hAnsi="Arial"/>
      <w:b/>
      <w:sz w:val="19"/>
      <w:szCs w:val="20"/>
      <w:lang w:eastAsia="en-US"/>
    </w:rPr>
  </w:style>
  <w:style w:type="paragraph" w:customStyle="1" w:styleId="48">
    <w:name w:val="复选框"/>
    <w:basedOn w:val="1"/>
    <w:next w:val="1"/>
    <w:qFormat/>
    <w:uiPriority w:val="0"/>
    <w:pPr>
      <w:jc w:val="center"/>
    </w:pPr>
    <w:rPr>
      <w:sz w:val="19"/>
      <w:szCs w:val="20"/>
    </w:rPr>
  </w:style>
  <w:style w:type="character" w:customStyle="1" w:styleId="49">
    <w:name w:val="正文文本 2 Char"/>
    <w:basedOn w:val="23"/>
    <w:link w:val="20"/>
    <w:semiHidden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50">
    <w:name w:val="列出段落1"/>
    <w:basedOn w:val="1"/>
    <w:qFormat/>
    <w:uiPriority w:val="99"/>
    <w:pPr>
      <w:ind w:firstLine="420" w:firstLineChars="200"/>
    </w:pPr>
    <w:rPr>
      <w:sz w:val="24"/>
    </w:rPr>
  </w:style>
  <w:style w:type="character" w:customStyle="1" w:styleId="51">
    <w:name w:val="正文文本缩进 Char"/>
    <w:basedOn w:val="23"/>
    <w:link w:val="10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52">
    <w:name w:val="正文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List Paragraph1"/>
    <w:basedOn w:val="1"/>
    <w:uiPriority w:val="0"/>
    <w:pPr>
      <w:ind w:firstLine="420" w:firstLineChars="200"/>
    </w:pPr>
    <w:rPr>
      <w:rFonts w:ascii="Calibri" w:hAnsi="Calibri" w:eastAsia="宋体fal"/>
      <w:sz w:val="24"/>
      <w:szCs w:val="22"/>
    </w:rPr>
  </w:style>
  <w:style w:type="paragraph" w:customStyle="1" w:styleId="54">
    <w:name w:val="TOC Heading"/>
    <w:basedOn w:val="2"/>
    <w:next w:val="1"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55">
    <w:name w:val="日期 Char"/>
    <w:basedOn w:val="23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标题 Char"/>
    <w:basedOn w:val="23"/>
    <w:link w:val="22"/>
    <w:qFormat/>
    <w:uiPriority w:val="10"/>
    <w:rPr>
      <w:rFonts w:eastAsia="黑体" w:asciiTheme="majorHAnsi" w:hAnsiTheme="majorHAnsi" w:cstheme="majorBidi"/>
      <w:b/>
      <w:bCs/>
      <w:sz w:val="32"/>
      <w:szCs w:val="32"/>
    </w:rPr>
  </w:style>
  <w:style w:type="character" w:customStyle="1" w:styleId="57">
    <w:name w:val="批注主题 Char"/>
    <w:basedOn w:val="36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8">
    <w:name w:val="high-light-bg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E11422-B6F2-4612-9D0C-2975ED10D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</Company>
  <Pages>7</Pages>
  <Words>532</Words>
  <Characters>3033</Characters>
  <Lines>25</Lines>
  <Paragraphs>7</Paragraphs>
  <TotalTime>0</TotalTime>
  <ScaleCrop>false</ScaleCrop>
  <LinksUpToDate>false</LinksUpToDate>
  <CharactersWithSpaces>3558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2016-11-22T06:52:00Z</dcterms:created>
  <dc:creator>Administrator</dc:creator>
  <cp:lastModifiedBy>cv</cp:lastModifiedBy>
  <cp:lastPrinted>2016-11-25T02:34:00Z</cp:lastPrinted>
  <dcterms:modified xsi:type="dcterms:W3CDTF">2016-12-29T13:45:57Z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